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4674" w14:textId="77777777" w:rsidR="0031517C" w:rsidRPr="00851BE8" w:rsidRDefault="0031517C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572" w:tblpY="-78"/>
        <w:tblW w:w="1009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2"/>
        <w:gridCol w:w="7335"/>
      </w:tblGrid>
      <w:tr w:rsidR="00654BE5" w:rsidRPr="00851BE8" w14:paraId="5567E0D4" w14:textId="77777777" w:rsidTr="00F55E11">
        <w:trPr>
          <w:trHeight w:val="346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F6643" w14:textId="77777777" w:rsidR="00654BE5" w:rsidRPr="00851BE8" w:rsidRDefault="00654BE5" w:rsidP="00F55E11">
            <w:pPr>
              <w:pStyle w:val="Sansinterligne"/>
              <w:rPr>
                <w:rFonts w:asciiTheme="minorHAnsi" w:hAnsiTheme="minorHAnsi" w:cstheme="minorHAnsi"/>
                <w:b/>
                <w:sz w:val="20"/>
                <w:lang w:eastAsia="en-US" w:bidi="en-US"/>
              </w:rPr>
            </w:pPr>
            <w:r w:rsidRPr="00851BE8">
              <w:rPr>
                <w:rFonts w:asciiTheme="minorHAnsi" w:hAnsiTheme="minorHAnsi" w:cstheme="minorHAnsi"/>
                <w:b/>
                <w:sz w:val="20"/>
                <w:lang w:eastAsia="en-US" w:bidi="en-US"/>
              </w:rPr>
              <w:t>Date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170A" w14:textId="584BA578" w:rsidR="00654BE5" w:rsidRPr="00851BE8" w:rsidRDefault="00232E50" w:rsidP="00F55E11">
            <w:pPr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28 Janvier 2021</w:t>
            </w:r>
          </w:p>
        </w:tc>
      </w:tr>
      <w:tr w:rsidR="00654BE5" w:rsidRPr="00851BE8" w14:paraId="00AD2BE5" w14:textId="77777777" w:rsidTr="00F55E11">
        <w:trPr>
          <w:trHeight w:val="346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290B25" w14:textId="77777777" w:rsidR="00654BE5" w:rsidRPr="00851BE8" w:rsidRDefault="00654BE5" w:rsidP="00F55E11">
            <w:pPr>
              <w:pStyle w:val="Sansinterligne"/>
              <w:rPr>
                <w:rFonts w:asciiTheme="minorHAnsi" w:hAnsiTheme="minorHAnsi" w:cstheme="minorHAnsi"/>
                <w:b/>
                <w:sz w:val="20"/>
                <w:lang w:eastAsia="en-US" w:bidi="en-US"/>
              </w:rPr>
            </w:pPr>
            <w:r w:rsidRPr="00851BE8">
              <w:rPr>
                <w:rFonts w:asciiTheme="minorHAnsi" w:hAnsiTheme="minorHAnsi" w:cstheme="minorHAnsi"/>
                <w:b/>
                <w:sz w:val="20"/>
                <w:lang w:eastAsia="en-US" w:bidi="en-US"/>
              </w:rPr>
              <w:t>Time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5405" w14:textId="5D513164" w:rsidR="00654BE5" w:rsidRPr="00851BE8" w:rsidRDefault="00654BE5" w:rsidP="00F55E11">
            <w:pPr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9h</w:t>
            </w:r>
            <w:r w:rsidR="001024CA" w:rsidRPr="00851BE8">
              <w:rPr>
                <w:rFonts w:asciiTheme="minorHAnsi" w:hAnsiTheme="minorHAnsi" w:cstheme="minorHAnsi"/>
              </w:rPr>
              <w:t>30</w:t>
            </w:r>
            <w:r w:rsidR="00F5465E" w:rsidRPr="00851BE8">
              <w:rPr>
                <w:rFonts w:asciiTheme="minorHAnsi" w:hAnsiTheme="minorHAnsi" w:cstheme="minorHAnsi"/>
              </w:rPr>
              <w:t xml:space="preserve"> - 1</w:t>
            </w:r>
            <w:r w:rsidR="00232E50" w:rsidRPr="00851BE8">
              <w:rPr>
                <w:rFonts w:asciiTheme="minorHAnsi" w:hAnsiTheme="minorHAnsi" w:cstheme="minorHAnsi"/>
              </w:rPr>
              <w:t>1</w:t>
            </w:r>
            <w:r w:rsidRPr="00851BE8">
              <w:rPr>
                <w:rFonts w:asciiTheme="minorHAnsi" w:hAnsiTheme="minorHAnsi" w:cstheme="minorHAnsi"/>
              </w:rPr>
              <w:t>h</w:t>
            </w:r>
            <w:r w:rsidR="00232E50" w:rsidRPr="00851BE8">
              <w:rPr>
                <w:rFonts w:asciiTheme="minorHAnsi" w:hAnsiTheme="minorHAnsi" w:cstheme="minorHAnsi"/>
              </w:rPr>
              <w:t>2</w:t>
            </w:r>
            <w:r w:rsidR="001024CA" w:rsidRPr="00851BE8">
              <w:rPr>
                <w:rFonts w:asciiTheme="minorHAnsi" w:hAnsiTheme="minorHAnsi" w:cstheme="minorHAnsi"/>
              </w:rPr>
              <w:t>0</w:t>
            </w:r>
          </w:p>
        </w:tc>
      </w:tr>
      <w:tr w:rsidR="00654BE5" w:rsidRPr="00851BE8" w14:paraId="4B1C0BCC" w14:textId="77777777" w:rsidTr="00F55E11">
        <w:trPr>
          <w:trHeight w:val="31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9AF36" w14:textId="77777777" w:rsidR="00654BE5" w:rsidRPr="00851BE8" w:rsidRDefault="00654BE5" w:rsidP="00F55E11">
            <w:pPr>
              <w:pStyle w:val="tiquetteduchamp"/>
              <w:rPr>
                <w:rFonts w:asciiTheme="minorHAnsi" w:hAnsiTheme="minorHAnsi" w:cstheme="minorHAnsi"/>
                <w:sz w:val="20"/>
                <w:szCs w:val="24"/>
                <w:lang w:val="fr-FR"/>
              </w:rPr>
            </w:pPr>
            <w:r w:rsidRPr="00851BE8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>Lieu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54E0" w14:textId="4DE7D3A2" w:rsidR="00F55E11" w:rsidRPr="00851BE8" w:rsidRDefault="00232E50" w:rsidP="00752597">
            <w:pPr>
              <w:jc w:val="both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Virtuelle (skype)</w:t>
            </w:r>
          </w:p>
        </w:tc>
      </w:tr>
      <w:tr w:rsidR="00654BE5" w:rsidRPr="00851BE8" w14:paraId="2E9403DE" w14:textId="77777777" w:rsidTr="00F55E11">
        <w:trPr>
          <w:trHeight w:val="117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D816E" w14:textId="77777777" w:rsidR="00654BE5" w:rsidRPr="00851BE8" w:rsidRDefault="00654BE5" w:rsidP="00F55E11">
            <w:pPr>
              <w:pStyle w:val="tiquetteduchamp"/>
              <w:rPr>
                <w:rFonts w:asciiTheme="minorHAnsi" w:hAnsiTheme="minorHAnsi" w:cstheme="minorHAnsi"/>
                <w:sz w:val="20"/>
                <w:szCs w:val="24"/>
                <w:lang w:val="fr-FR"/>
              </w:rPr>
            </w:pPr>
            <w:r w:rsidRPr="00851BE8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>Présence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2174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Ministère de l’Intérieur (MI)</w:t>
            </w:r>
          </w:p>
          <w:p w14:paraId="030099BA" w14:textId="2F2E83C0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Secrétariat permanent du Cadre de Concertation Migration (SP-CCM)</w:t>
            </w:r>
          </w:p>
          <w:p w14:paraId="59FF34EF" w14:textId="70AB9F06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CICR</w:t>
            </w:r>
          </w:p>
          <w:p w14:paraId="2E9E88D2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CRN</w:t>
            </w:r>
          </w:p>
          <w:p w14:paraId="12F3AB85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DRC</w:t>
            </w:r>
          </w:p>
          <w:p w14:paraId="2907CEE1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 xml:space="preserve">GIZ/APM </w:t>
            </w:r>
          </w:p>
          <w:p w14:paraId="106B8EB5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OIM</w:t>
            </w:r>
          </w:p>
          <w:p w14:paraId="094E7DB0" w14:textId="1D1B95F9" w:rsidR="007E5B8C" w:rsidRPr="00851BE8" w:rsidRDefault="00D45607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ONU Femmes</w:t>
            </w:r>
          </w:p>
          <w:p w14:paraId="4B31A759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UNFPA</w:t>
            </w:r>
          </w:p>
          <w:p w14:paraId="4AEDE91B" w14:textId="77777777" w:rsidR="007E5B8C" w:rsidRPr="00851BE8" w:rsidRDefault="007E5B8C" w:rsidP="00F81AC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UNICEF</w:t>
            </w:r>
          </w:p>
          <w:p w14:paraId="515B1727" w14:textId="77652B1D" w:rsidR="00232E50" w:rsidRPr="00851BE8" w:rsidRDefault="00232E50" w:rsidP="007E5B8C">
            <w:pPr>
              <w:pStyle w:val="Paragraphedeliste"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7F65272C" w14:textId="4B22B2F1" w:rsidR="002607AC" w:rsidRPr="00851BE8" w:rsidRDefault="002607AC" w:rsidP="002607AC">
      <w:pPr>
        <w:rPr>
          <w:rFonts w:asciiTheme="minorHAnsi" w:hAnsiTheme="minorHAnsi" w:cstheme="minorHAnsi"/>
          <w:sz w:val="22"/>
        </w:rPr>
      </w:pPr>
    </w:p>
    <w:p w14:paraId="669CC6C8" w14:textId="3C4739E9" w:rsidR="0046762D" w:rsidRPr="00851BE8" w:rsidRDefault="0046762D" w:rsidP="0046762D">
      <w:pPr>
        <w:pStyle w:val="Titre2"/>
        <w:rPr>
          <w:rFonts w:asciiTheme="minorHAnsi" w:hAnsiTheme="minorHAnsi" w:cstheme="minorHAnsi"/>
        </w:rPr>
      </w:pPr>
      <w:r w:rsidRPr="00851BE8">
        <w:rPr>
          <w:rFonts w:asciiTheme="minorHAnsi" w:hAnsiTheme="minorHAnsi" w:cstheme="minorHAnsi"/>
        </w:rPr>
        <w:t>Points inscrits à l’ordre du jour</w:t>
      </w:r>
      <w:r w:rsidR="00654BE5" w:rsidRPr="00851BE8">
        <w:rPr>
          <w:rFonts w:asciiTheme="minorHAnsi" w:hAnsiTheme="minorHAnsi" w:cstheme="minorHAnsi"/>
        </w:rPr>
        <w:t xml:space="preserve"> </w:t>
      </w:r>
    </w:p>
    <w:p w14:paraId="70EE9E7C" w14:textId="77777777" w:rsidR="00657183" w:rsidRPr="00851BE8" w:rsidRDefault="00657183" w:rsidP="00374186">
      <w:pPr>
        <w:pStyle w:val="Paragraphedeliste"/>
        <w:rPr>
          <w:rFonts w:asciiTheme="minorHAnsi" w:hAnsiTheme="minorHAnsi" w:cstheme="minorHAnsi"/>
          <w:sz w:val="22"/>
        </w:rPr>
      </w:pPr>
    </w:p>
    <w:p w14:paraId="6EEE468D" w14:textId="128F6C2D" w:rsidR="00232E50" w:rsidRPr="00851BE8" w:rsidRDefault="00232E50" w:rsidP="00232E50">
      <w:pPr>
        <w:spacing w:line="360" w:lineRule="auto"/>
        <w:rPr>
          <w:rFonts w:asciiTheme="minorHAnsi" w:hAnsiTheme="minorHAnsi" w:cstheme="minorHAnsi"/>
        </w:rPr>
      </w:pPr>
      <w:r w:rsidRPr="00851BE8">
        <w:rPr>
          <w:rFonts w:asciiTheme="minorHAnsi" w:hAnsiTheme="minorHAnsi" w:cstheme="minorHAnsi"/>
        </w:rPr>
        <w:t>1- Récapitulatif des rencontres du GTM de l'année 2020 (SP/CCM) ;</w:t>
      </w:r>
    </w:p>
    <w:p w14:paraId="43FB3C9E" w14:textId="51EA33C0" w:rsidR="00232E50" w:rsidRPr="00851BE8" w:rsidRDefault="00232E50" w:rsidP="00232E50">
      <w:pPr>
        <w:spacing w:line="360" w:lineRule="auto"/>
        <w:rPr>
          <w:rFonts w:asciiTheme="minorHAnsi" w:hAnsiTheme="minorHAnsi" w:cstheme="minorHAnsi"/>
          <w:color w:val="000000"/>
        </w:rPr>
      </w:pPr>
      <w:r w:rsidRPr="00851BE8">
        <w:rPr>
          <w:rFonts w:asciiTheme="minorHAnsi" w:hAnsiTheme="minorHAnsi" w:cstheme="minorHAnsi"/>
        </w:rPr>
        <w:t>2- Présentation du programme</w:t>
      </w:r>
      <w:r w:rsidRPr="00851BE8">
        <w:rPr>
          <w:rFonts w:asciiTheme="minorHAnsi" w:hAnsiTheme="minorHAnsi" w:cstheme="minorHAnsi"/>
          <w:color w:val="000000"/>
        </w:rPr>
        <w:t xml:space="preserve"> "Making Migration Safe for Women" (ONUFemmes) </w:t>
      </w:r>
    </w:p>
    <w:p w14:paraId="28C05105" w14:textId="30DB6966" w:rsidR="00232E50" w:rsidRPr="00851BE8" w:rsidRDefault="00232E50" w:rsidP="00232E50">
      <w:pPr>
        <w:spacing w:line="360" w:lineRule="auto"/>
        <w:rPr>
          <w:rFonts w:asciiTheme="minorHAnsi" w:hAnsiTheme="minorHAnsi" w:cstheme="minorHAnsi"/>
        </w:rPr>
      </w:pPr>
      <w:r w:rsidRPr="00851BE8">
        <w:rPr>
          <w:rFonts w:asciiTheme="minorHAnsi" w:hAnsiTheme="minorHAnsi" w:cstheme="minorHAnsi"/>
        </w:rPr>
        <w:t>3- Présentation sur les tendances migratoires (OIM) ;</w:t>
      </w:r>
    </w:p>
    <w:p w14:paraId="18515A0F" w14:textId="19943840" w:rsidR="00232E50" w:rsidRPr="00851BE8" w:rsidRDefault="00232E50" w:rsidP="00232E50">
      <w:pPr>
        <w:spacing w:line="360" w:lineRule="auto"/>
        <w:rPr>
          <w:rFonts w:asciiTheme="minorHAnsi" w:hAnsiTheme="minorHAnsi" w:cstheme="minorHAnsi"/>
        </w:rPr>
      </w:pPr>
      <w:r w:rsidRPr="00851BE8">
        <w:rPr>
          <w:rFonts w:asciiTheme="minorHAnsi" w:hAnsiTheme="minorHAnsi" w:cstheme="minorHAnsi"/>
        </w:rPr>
        <w:t>4- Divers ;</w:t>
      </w:r>
    </w:p>
    <w:p w14:paraId="03F8B111" w14:textId="42EE1023" w:rsidR="00232E50" w:rsidRPr="00851BE8" w:rsidRDefault="00232E50" w:rsidP="00232E50">
      <w:pPr>
        <w:spacing w:line="360" w:lineRule="auto"/>
        <w:rPr>
          <w:rFonts w:asciiTheme="minorHAnsi" w:hAnsiTheme="minorHAnsi" w:cstheme="minorHAnsi"/>
        </w:rPr>
      </w:pPr>
      <w:r w:rsidRPr="00851BE8">
        <w:rPr>
          <w:rFonts w:asciiTheme="minorHAnsi" w:hAnsiTheme="minorHAnsi" w:cstheme="minorHAnsi"/>
        </w:rPr>
        <w:t>5- Coordination prochaines étapes. </w:t>
      </w:r>
    </w:p>
    <w:p w14:paraId="6AE0201E" w14:textId="77777777" w:rsidR="00DC0015" w:rsidRPr="00851BE8" w:rsidRDefault="00DC0015" w:rsidP="00374186">
      <w:pPr>
        <w:pStyle w:val="Paragraphedeliste"/>
        <w:rPr>
          <w:rFonts w:asciiTheme="minorHAnsi" w:hAnsiTheme="minorHAnsi" w:cstheme="minorHAnsi"/>
          <w:sz w:val="22"/>
        </w:rPr>
      </w:pPr>
    </w:p>
    <w:p w14:paraId="333D1F1A" w14:textId="77777777" w:rsidR="00DC0015" w:rsidRPr="00851BE8" w:rsidRDefault="00DC0015" w:rsidP="00374186">
      <w:pPr>
        <w:pStyle w:val="Paragraphedeliste"/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5562" w:type="pct"/>
        <w:tblInd w:w="-545" w:type="dxa"/>
        <w:tblLook w:val="04A0" w:firstRow="1" w:lastRow="0" w:firstColumn="1" w:lastColumn="0" w:noHBand="0" w:noVBand="1"/>
      </w:tblPr>
      <w:tblGrid>
        <w:gridCol w:w="5129"/>
        <w:gridCol w:w="2972"/>
        <w:gridCol w:w="1980"/>
      </w:tblGrid>
      <w:tr w:rsidR="00D03A30" w:rsidRPr="00851BE8" w14:paraId="7C59B40B" w14:textId="77777777" w:rsidTr="00374186">
        <w:trPr>
          <w:trHeight w:val="463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78D0C670" w14:textId="745AAFE5" w:rsidR="00D03A30" w:rsidRPr="00851BE8" w:rsidRDefault="00232E50" w:rsidP="00F81AC4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851BE8">
              <w:rPr>
                <w:rFonts w:asciiTheme="minorHAnsi" w:hAnsiTheme="minorHAnsi" w:cstheme="minorHAnsi"/>
                <w:b/>
              </w:rPr>
              <w:t>Récapitulatif des rencontres du GTM de l'année 2020 (SP/CCM)</w:t>
            </w:r>
          </w:p>
        </w:tc>
      </w:tr>
      <w:tr w:rsidR="00D03A30" w:rsidRPr="00851BE8" w14:paraId="41663A6B" w14:textId="77777777" w:rsidTr="00374186">
        <w:trPr>
          <w:trHeight w:val="265"/>
        </w:trPr>
        <w:tc>
          <w:tcPr>
            <w:tcW w:w="5000" w:type="pct"/>
            <w:gridSpan w:val="3"/>
            <w:shd w:val="clear" w:color="auto" w:fill="E7E6E6" w:themeFill="background2"/>
          </w:tcPr>
          <w:p w14:paraId="185CF66C" w14:textId="77777777" w:rsidR="00D03A30" w:rsidRPr="00851BE8" w:rsidRDefault="00374186" w:rsidP="00D03A30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de discussion clés</w:t>
            </w:r>
          </w:p>
        </w:tc>
      </w:tr>
      <w:tr w:rsidR="00D03A30" w:rsidRPr="00851BE8" w14:paraId="4749FE30" w14:textId="77777777" w:rsidTr="00374186">
        <w:tc>
          <w:tcPr>
            <w:tcW w:w="5000" w:type="pct"/>
            <w:gridSpan w:val="3"/>
          </w:tcPr>
          <w:p w14:paraId="08B2C7F1" w14:textId="6FE8A1CF" w:rsidR="00752597" w:rsidRPr="00851BE8" w:rsidRDefault="00525B46" w:rsidP="00176F80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</w:pPr>
            <w:r w:rsidRPr="00851BE8"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  <w:t>Récapitulatif des réunions</w:t>
            </w:r>
            <w:r w:rsidR="00176F80" w:rsidRPr="00851BE8"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  <w:t xml:space="preserve"> GTM 2020</w:t>
            </w:r>
          </w:p>
          <w:p w14:paraId="413691FF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 xml:space="preserve">L’année 2020 a enregistré principalement 4 réunions du GTM dont une en présentielle, qui est la première tenue le 13 février 2020 avec pour ordre jour les points suivants : </w:t>
            </w:r>
          </w:p>
          <w:p w14:paraId="658BA9B1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 xml:space="preserve">1.    Présentation sur les flux migratoires (OIM) ; </w:t>
            </w:r>
          </w:p>
          <w:p w14:paraId="39F9E523" w14:textId="77777777" w:rsidR="00176F80" w:rsidRPr="00176F80" w:rsidRDefault="00176F80" w:rsidP="00176F80">
            <w:pPr>
              <w:pStyle w:val="Paragraphedeliste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Etat d’avancement de la politique de migration au Niger (SP/CCM) ;</w:t>
            </w:r>
          </w:p>
          <w:p w14:paraId="42D83087" w14:textId="77777777" w:rsidR="00176F80" w:rsidRPr="00176F80" w:rsidRDefault="00176F80" w:rsidP="00176F80">
            <w:pPr>
              <w:pStyle w:val="Paragraphedeliste"/>
              <w:numPr>
                <w:ilvl w:val="0"/>
                <w:numId w:val="1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Synthèse sur le pacte mondial de migration, cas du Niger (OIM) ;</w:t>
            </w:r>
          </w:p>
          <w:p w14:paraId="7ACA8973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4.  Récapitulatif de l’année 2019 et perspectives pour l’amélioration du GTM.</w:t>
            </w:r>
          </w:p>
          <w:p w14:paraId="575F255A" w14:textId="77777777" w:rsidR="00176F80" w:rsidRPr="00851BE8" w:rsidRDefault="00176F80" w:rsidP="00176F80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51BE8">
              <w:rPr>
                <w:rFonts w:asciiTheme="minorHAnsi" w:hAnsiTheme="minorHAnsi" w:cstheme="minorHAnsi"/>
                <w:b/>
                <w:bCs/>
                <w:u w:val="single"/>
              </w:rPr>
              <w:t>I</w:t>
            </w:r>
            <w:r w:rsidRPr="00851BE8">
              <w:rPr>
                <w:rFonts w:asciiTheme="minorHAnsi" w:hAnsiTheme="minorHAnsi" w:cstheme="minorHAnsi"/>
                <w:u w:val="single"/>
              </w:rPr>
              <w:t xml:space="preserve">. </w:t>
            </w:r>
            <w:r w:rsidRPr="00851BE8">
              <w:rPr>
                <w:rFonts w:asciiTheme="minorHAnsi" w:hAnsiTheme="minorHAnsi" w:cstheme="minorHAnsi"/>
                <w:b/>
                <w:bCs/>
                <w:u w:val="single"/>
              </w:rPr>
              <w:t>La rencontre virtuelle du 16 Avril 202</w:t>
            </w:r>
            <w:r w:rsidRPr="00851BE8">
              <w:rPr>
                <w:rFonts w:asciiTheme="minorHAnsi" w:hAnsiTheme="minorHAnsi" w:cstheme="minorHAnsi"/>
                <w:b/>
                <w:bCs/>
                <w:u w:val="single"/>
              </w:rPr>
              <w:t>0</w:t>
            </w:r>
          </w:p>
          <w:p w14:paraId="26086440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Elle avait comme ordre du jour: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AFAA03A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1. L’impact du COVID-19 sur la mobilité au Niger;</w:t>
            </w:r>
          </w:p>
          <w:p w14:paraId="6BE194A7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2. Les actions en cours et à débuter incessamment par les acteurs;</w:t>
            </w:r>
          </w:p>
          <w:p w14:paraId="4810C4BA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 La synergie des actions.</w:t>
            </w:r>
          </w:p>
          <w:p w14:paraId="6E138DB3" w14:textId="77777777" w:rsidR="00176F80" w:rsidRPr="00851BE8" w:rsidRDefault="00176F80" w:rsidP="00176F80">
            <w:pPr>
              <w:pStyle w:val="Paragraphedeliste"/>
              <w:spacing w:after="160" w:line="259" w:lineRule="auto"/>
              <w:ind w:left="360"/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</w:pPr>
          </w:p>
          <w:p w14:paraId="1A4118B5" w14:textId="0D2F63C7" w:rsidR="00176F80" w:rsidRPr="00851BE8" w:rsidRDefault="00176F80" w:rsidP="00176F80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</w:pPr>
            <w:r w:rsidRPr="00851BE8">
              <w:rPr>
                <w:rFonts w:asciiTheme="minorHAnsi" w:hAnsiTheme="minorHAnsi" w:cstheme="minorHAnsi"/>
                <w:b/>
                <w:bCs/>
                <w:u w:val="single"/>
                <w:lang w:val="fr-BE"/>
              </w:rPr>
              <w:t>II. La réunion du 05 juin 2020</w:t>
            </w:r>
          </w:p>
          <w:p w14:paraId="1280806E" w14:textId="13EAD684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 xml:space="preserve">Cette rencontre a porté sur les points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suivants :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CBADC9" w14:textId="77777777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ab/>
              <w:t>Le suivi des points d’actions de la rencontre précédente (réunion virtuelle du 16 Avril);</w:t>
            </w:r>
          </w:p>
          <w:p w14:paraId="2ED6F035" w14:textId="527305FC" w:rsidR="00176F80" w:rsidRPr="00176F80" w:rsidRDefault="00176F80" w:rsidP="00176F80">
            <w:pPr>
              <w:pStyle w:val="Paragraphedeliste"/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ab/>
              <w:t>L’impact du covid-19 sur la mobilité : (tendances des flux migratoires dans la période</w:t>
            </w:r>
            <w:r w:rsidR="00C53D71"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du covid</w:t>
            </w:r>
            <w:r w:rsidR="00C53D71"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53D71"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6C9E238" w14:textId="77777777" w:rsidR="00176F80" w:rsidRPr="00176F80" w:rsidRDefault="00176F80" w:rsidP="00176F80">
            <w:pPr>
              <w:pStyle w:val="Paragraphedeliste"/>
              <w:spacing w:after="160"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176F80">
              <w:rPr>
                <w:rFonts w:asciiTheme="minorHAnsi" w:hAnsiTheme="minorHAnsi" w:cstheme="minorHAnsi"/>
                <w:sz w:val="22"/>
                <w:szCs w:val="22"/>
              </w:rPr>
              <w:tab/>
              <w:t>La situation sur les actions menées par l’Etat et les PTFs en temps du covid-19. </w:t>
            </w:r>
          </w:p>
          <w:p w14:paraId="78C561E8" w14:textId="27D10F34" w:rsidR="00176F80" w:rsidRPr="00851BE8" w:rsidRDefault="00176F80" w:rsidP="00176F80">
            <w:pPr>
              <w:pStyle w:val="Paragraphedeliste"/>
              <w:spacing w:after="160" w:line="259" w:lineRule="auto"/>
              <w:ind w:left="360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</w:tc>
      </w:tr>
      <w:tr w:rsidR="00374186" w:rsidRPr="00851BE8" w14:paraId="078574A5" w14:textId="77777777" w:rsidTr="00374186">
        <w:tc>
          <w:tcPr>
            <w:tcW w:w="2544" w:type="pct"/>
            <w:shd w:val="clear" w:color="auto" w:fill="E7E6E6" w:themeFill="background2"/>
          </w:tcPr>
          <w:p w14:paraId="7CA9497B" w14:textId="77777777" w:rsidR="00374186" w:rsidRPr="00851BE8" w:rsidRDefault="00374186" w:rsidP="002607AC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lastRenderedPageBreak/>
              <w:t>Points d’action</w:t>
            </w:r>
          </w:p>
        </w:tc>
        <w:tc>
          <w:tcPr>
            <w:tcW w:w="1474" w:type="pct"/>
            <w:shd w:val="clear" w:color="auto" w:fill="E7E6E6" w:themeFill="background2"/>
          </w:tcPr>
          <w:p w14:paraId="0574EFEB" w14:textId="77777777" w:rsidR="00374186" w:rsidRPr="00851BE8" w:rsidRDefault="00374186" w:rsidP="002607AC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Personne/Agence Responsable</w:t>
            </w:r>
          </w:p>
        </w:tc>
        <w:tc>
          <w:tcPr>
            <w:tcW w:w="982" w:type="pct"/>
            <w:shd w:val="clear" w:color="auto" w:fill="E7E6E6" w:themeFill="background2"/>
          </w:tcPr>
          <w:p w14:paraId="7224C423" w14:textId="77777777" w:rsidR="00374186" w:rsidRPr="00851BE8" w:rsidRDefault="00374186" w:rsidP="002607AC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Date limite</w:t>
            </w:r>
          </w:p>
        </w:tc>
      </w:tr>
      <w:tr w:rsidR="00374186" w:rsidRPr="00851BE8" w14:paraId="589BE262" w14:textId="77777777" w:rsidTr="00374186">
        <w:tc>
          <w:tcPr>
            <w:tcW w:w="2544" w:type="pct"/>
          </w:tcPr>
          <w:p w14:paraId="2977AC8A" w14:textId="5C9CC65B" w:rsidR="00374186" w:rsidRPr="00851BE8" w:rsidRDefault="00DC0015" w:rsidP="00F81AC4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N/A</w:t>
            </w:r>
          </w:p>
        </w:tc>
        <w:tc>
          <w:tcPr>
            <w:tcW w:w="1474" w:type="pct"/>
          </w:tcPr>
          <w:p w14:paraId="6F22E1CD" w14:textId="14C90430" w:rsidR="00374186" w:rsidRPr="00851BE8" w:rsidRDefault="00374186" w:rsidP="002607A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82" w:type="pct"/>
          </w:tcPr>
          <w:p w14:paraId="283D741A" w14:textId="1FB5995B" w:rsidR="00374186" w:rsidRPr="00851BE8" w:rsidRDefault="00374186" w:rsidP="002607A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669856C" w14:textId="4D9071C1" w:rsidR="0046762D" w:rsidRPr="00851BE8" w:rsidRDefault="0046762D" w:rsidP="002607AC">
      <w:pPr>
        <w:rPr>
          <w:rFonts w:asciiTheme="minorHAnsi" w:hAnsiTheme="minorHAnsi" w:cstheme="minorHAnsi"/>
          <w:sz w:val="22"/>
        </w:rPr>
      </w:pPr>
    </w:p>
    <w:p w14:paraId="3968DB32" w14:textId="6925443D" w:rsidR="00264EDC" w:rsidRPr="00851BE8" w:rsidRDefault="00264EDC" w:rsidP="002607AC">
      <w:pPr>
        <w:rPr>
          <w:rFonts w:asciiTheme="minorHAnsi" w:hAnsiTheme="minorHAnsi" w:cstheme="minorHAnsi"/>
          <w:sz w:val="22"/>
        </w:rPr>
      </w:pPr>
    </w:p>
    <w:p w14:paraId="55B7C6D4" w14:textId="77777777" w:rsidR="00040F44" w:rsidRPr="00851BE8" w:rsidRDefault="00040F44" w:rsidP="002607AC">
      <w:pPr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5586" w:type="pct"/>
        <w:tblInd w:w="-545" w:type="dxa"/>
        <w:tblLook w:val="04A0" w:firstRow="1" w:lastRow="0" w:firstColumn="1" w:lastColumn="0" w:noHBand="0" w:noVBand="1"/>
      </w:tblPr>
      <w:tblGrid>
        <w:gridCol w:w="5151"/>
        <w:gridCol w:w="2985"/>
        <w:gridCol w:w="1988"/>
      </w:tblGrid>
      <w:tr w:rsidR="00374186" w:rsidRPr="00851BE8" w14:paraId="0EF69CD6" w14:textId="77777777" w:rsidTr="00FD2DF5">
        <w:trPr>
          <w:trHeight w:val="462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393059ED" w14:textId="0E93F920" w:rsidR="00374186" w:rsidRPr="00851BE8" w:rsidRDefault="00FC2A0A" w:rsidP="00F81AC4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851BE8">
              <w:rPr>
                <w:rFonts w:asciiTheme="minorHAnsi" w:hAnsiTheme="minorHAnsi" w:cstheme="minorHAnsi"/>
                <w:b/>
                <w:sz w:val="22"/>
              </w:rPr>
              <w:t>Présentation du programme "Making Migration Safe for Women" (ONUFemmes)</w:t>
            </w:r>
          </w:p>
        </w:tc>
      </w:tr>
      <w:tr w:rsidR="00374186" w:rsidRPr="00851BE8" w14:paraId="558E3591" w14:textId="77777777" w:rsidTr="00FD2DF5">
        <w:trPr>
          <w:trHeight w:val="264"/>
        </w:trPr>
        <w:tc>
          <w:tcPr>
            <w:tcW w:w="5000" w:type="pct"/>
            <w:gridSpan w:val="3"/>
            <w:shd w:val="clear" w:color="auto" w:fill="E7E6E6" w:themeFill="background2"/>
          </w:tcPr>
          <w:p w14:paraId="25EB7903" w14:textId="77777777" w:rsidR="00374186" w:rsidRPr="00851BE8" w:rsidRDefault="00374186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de discussion clés</w:t>
            </w:r>
          </w:p>
        </w:tc>
      </w:tr>
      <w:tr w:rsidR="00FC2A0A" w:rsidRPr="00851BE8" w14:paraId="1F31DABD" w14:textId="77777777" w:rsidTr="00FC2A0A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14:paraId="61AB9DC1" w14:textId="77777777" w:rsidR="006B5EE8" w:rsidRPr="00851BE8" w:rsidRDefault="006B5EE8" w:rsidP="00374186">
            <w:pPr>
              <w:rPr>
                <w:rFonts w:asciiTheme="minorHAnsi" w:hAnsiTheme="minorHAnsi" w:cstheme="minorHAnsi"/>
                <w:sz w:val="22"/>
              </w:rPr>
            </w:pPr>
          </w:p>
          <w:p w14:paraId="1DABFF39" w14:textId="6DFE95E3" w:rsidR="006B5EE8" w:rsidRPr="00851BE8" w:rsidRDefault="0032399E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b/>
                <w:bCs/>
                <w:u w:val="single"/>
              </w:rPr>
              <w:t>MAKING MIGRATION SAFE FOR WOMEN (MMSW)</w:t>
            </w:r>
            <w:r w:rsidR="006B5EE8" w:rsidRPr="00851BE8">
              <w:rPr>
                <w:rFonts w:asciiTheme="minorHAnsi" w:hAnsiTheme="minorHAnsi" w:cstheme="minorHAnsi"/>
                <w:sz w:val="22"/>
              </w:rPr>
              <w:t xml:space="preserve"> : </w:t>
            </w:r>
          </w:p>
          <w:p w14:paraId="5AC92345" w14:textId="77777777" w:rsidR="006B5EE8" w:rsidRPr="00851BE8" w:rsidRDefault="006B5EE8" w:rsidP="00374186">
            <w:pPr>
              <w:rPr>
                <w:rFonts w:asciiTheme="minorHAnsi" w:hAnsiTheme="minorHAnsi" w:cstheme="minorHAnsi"/>
                <w:sz w:val="22"/>
              </w:rPr>
            </w:pPr>
          </w:p>
          <w:p w14:paraId="01862D4E" w14:textId="09B28DDF" w:rsidR="00FC2A0A" w:rsidRPr="00851BE8" w:rsidRDefault="0032399E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B5EE8" w:rsidRPr="00851BE8">
              <w:rPr>
                <w:rFonts w:asciiTheme="minorHAnsi" w:hAnsiTheme="minorHAnsi" w:cstheme="minorHAnsi"/>
                <w:sz w:val="22"/>
              </w:rPr>
              <w:t>Il s’agit d’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un projet mis en </w:t>
            </w:r>
            <w:r w:rsidR="006B5EE8" w:rsidRPr="00851BE8">
              <w:rPr>
                <w:rFonts w:asciiTheme="minorHAnsi" w:hAnsiTheme="minorHAnsi" w:cstheme="minorHAnsi"/>
                <w:sz w:val="22"/>
              </w:rPr>
              <w:t>œuvre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par </w:t>
            </w:r>
            <w:r w:rsidR="00645374" w:rsidRPr="00851BE8">
              <w:rPr>
                <w:rFonts w:asciiTheme="minorHAnsi" w:hAnsiTheme="minorHAnsi" w:cstheme="minorHAnsi"/>
                <w:sz w:val="22"/>
              </w:rPr>
              <w:t>ONU Femmes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qui couvre la totalité du pays. </w:t>
            </w:r>
            <w:r w:rsidR="006B5EE8" w:rsidRPr="00851BE8">
              <w:rPr>
                <w:rFonts w:asciiTheme="minorHAnsi" w:hAnsiTheme="minorHAnsi" w:cstheme="minorHAnsi"/>
                <w:sz w:val="22"/>
              </w:rPr>
              <w:t>Avec un montant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global de deux millions</w:t>
            </w:r>
            <w:r w:rsidR="006B5EE8" w:rsidRPr="00851BE8">
              <w:rPr>
                <w:rFonts w:asciiTheme="minorHAnsi" w:hAnsiTheme="minorHAnsi" w:cstheme="minorHAnsi"/>
                <w:sz w:val="22"/>
              </w:rPr>
              <w:t xml:space="preserve"> deux cent mille euros sur financement de la République Fédérale d’Allemagne, son délai d’exécution est de trois (03) ans (décembre 2019-decembre 2022).</w:t>
            </w:r>
          </w:p>
          <w:p w14:paraId="7F65FD1E" w14:textId="635C28CE" w:rsidR="009F0E90" w:rsidRPr="00851BE8" w:rsidRDefault="00645374" w:rsidP="00374186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Son objectif principal est de promouvoir une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migration sûre et régulière pour les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femmes migrant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du, vers et à travers le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Niger et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le renforcement des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normes et standards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internationaux pour la protection et la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promotion des droits des femmes migrantes.</w:t>
            </w:r>
          </w:p>
          <w:p w14:paraId="61964159" w14:textId="1568BA4F" w:rsidR="00E920C4" w:rsidRPr="00851BE8" w:rsidRDefault="00E920C4" w:rsidP="00374186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Il cible </w:t>
            </w:r>
            <w:r w:rsidR="00021A39"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036D55" w14:textId="77777777" w:rsidR="00E920C4" w:rsidRPr="00851BE8" w:rsidRDefault="009F0E90" w:rsidP="00E920C4">
            <w:pPr>
              <w:pStyle w:val="Paragraphedeliste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Autorités gouvernementales</w:t>
            </w:r>
          </w:p>
          <w:p w14:paraId="6CE2AA10" w14:textId="0CF17E2D" w:rsidR="00E920C4" w:rsidRPr="00851BE8" w:rsidRDefault="009F0E90" w:rsidP="00E920C4">
            <w:pPr>
              <w:pStyle w:val="Paragraphedeliste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Organisations de la société civile, y compris</w:t>
            </w:r>
            <w:r w:rsidR="00E920C4"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les organisations de femmes</w:t>
            </w:r>
          </w:p>
          <w:p w14:paraId="66B3C494" w14:textId="3E981ECE" w:rsidR="00FC2A0A" w:rsidRPr="00851BE8" w:rsidRDefault="009F0E90" w:rsidP="00E920C4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BE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Femmes migrantes</w:t>
            </w:r>
          </w:p>
          <w:p w14:paraId="32165E71" w14:textId="1384BF83" w:rsidR="00FC2A0A" w:rsidRPr="00851BE8" w:rsidRDefault="00FC2A0A" w:rsidP="0037418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4186" w:rsidRPr="00851BE8" w14:paraId="5F54EFF6" w14:textId="77777777" w:rsidTr="00FD2DF5">
        <w:trPr>
          <w:trHeight w:val="254"/>
        </w:trPr>
        <w:tc>
          <w:tcPr>
            <w:tcW w:w="2544" w:type="pct"/>
            <w:shd w:val="clear" w:color="auto" w:fill="E7E6E6" w:themeFill="background2"/>
          </w:tcPr>
          <w:p w14:paraId="18155BB9" w14:textId="77777777" w:rsidR="00374186" w:rsidRPr="00851BE8" w:rsidRDefault="00374186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d’action</w:t>
            </w:r>
          </w:p>
        </w:tc>
        <w:tc>
          <w:tcPr>
            <w:tcW w:w="1474" w:type="pct"/>
            <w:shd w:val="clear" w:color="auto" w:fill="E7E6E6" w:themeFill="background2"/>
          </w:tcPr>
          <w:p w14:paraId="066C98AF" w14:textId="77777777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Personne/Agence Responsable</w:t>
            </w:r>
          </w:p>
        </w:tc>
        <w:tc>
          <w:tcPr>
            <w:tcW w:w="982" w:type="pct"/>
            <w:shd w:val="clear" w:color="auto" w:fill="E7E6E6" w:themeFill="background2"/>
          </w:tcPr>
          <w:p w14:paraId="0F2A2833" w14:textId="77777777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Date limite</w:t>
            </w:r>
          </w:p>
        </w:tc>
      </w:tr>
      <w:tr w:rsidR="00374186" w:rsidRPr="00851BE8" w14:paraId="4410AFFE" w14:textId="77777777" w:rsidTr="00FD2DF5">
        <w:trPr>
          <w:trHeight w:val="239"/>
        </w:trPr>
        <w:tc>
          <w:tcPr>
            <w:tcW w:w="2544" w:type="pct"/>
          </w:tcPr>
          <w:p w14:paraId="3233BD01" w14:textId="5FE9B702" w:rsidR="00374186" w:rsidRPr="00851BE8" w:rsidRDefault="00FC2A0A" w:rsidP="00FF36F7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Prise de contact pour des échanges bilatéraux</w:t>
            </w:r>
          </w:p>
        </w:tc>
        <w:tc>
          <w:tcPr>
            <w:tcW w:w="1474" w:type="pct"/>
          </w:tcPr>
          <w:p w14:paraId="05E6993F" w14:textId="675B77CC" w:rsidR="00374186" w:rsidRPr="00851BE8" w:rsidRDefault="00FC2A0A" w:rsidP="00607524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//////</w:t>
            </w:r>
          </w:p>
        </w:tc>
        <w:tc>
          <w:tcPr>
            <w:tcW w:w="982" w:type="pct"/>
          </w:tcPr>
          <w:p w14:paraId="7A91BD1B" w14:textId="7CFF20FF" w:rsidR="00374186" w:rsidRPr="00851BE8" w:rsidRDefault="00FC2A0A" w:rsidP="00607524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////</w:t>
            </w:r>
          </w:p>
        </w:tc>
      </w:tr>
    </w:tbl>
    <w:p w14:paraId="4F3C6E6D" w14:textId="77777777" w:rsidR="002607AC" w:rsidRPr="00851BE8" w:rsidRDefault="002607AC" w:rsidP="00374186">
      <w:pPr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5562" w:type="pct"/>
        <w:tblInd w:w="-545" w:type="dxa"/>
        <w:tblLook w:val="04A0" w:firstRow="1" w:lastRow="0" w:firstColumn="1" w:lastColumn="0" w:noHBand="0" w:noVBand="1"/>
      </w:tblPr>
      <w:tblGrid>
        <w:gridCol w:w="4968"/>
        <w:gridCol w:w="3087"/>
        <w:gridCol w:w="2026"/>
      </w:tblGrid>
      <w:tr w:rsidR="00374186" w:rsidRPr="00851BE8" w14:paraId="306B1F13" w14:textId="77777777" w:rsidTr="00374186">
        <w:trPr>
          <w:trHeight w:val="463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5C652C8E" w14:textId="1A514FBF" w:rsidR="00374186" w:rsidRPr="00851BE8" w:rsidRDefault="00FC2A0A" w:rsidP="00F81AC4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851BE8">
              <w:rPr>
                <w:rFonts w:asciiTheme="minorHAnsi" w:hAnsiTheme="minorHAnsi" w:cstheme="minorHAnsi"/>
                <w:b/>
              </w:rPr>
              <w:t>Présentation sur les tendances migratoires (OIM)</w:t>
            </w:r>
          </w:p>
        </w:tc>
      </w:tr>
      <w:tr w:rsidR="00374186" w:rsidRPr="00851BE8" w14:paraId="7E083A0C" w14:textId="77777777" w:rsidTr="00374186">
        <w:trPr>
          <w:trHeight w:val="265"/>
        </w:trPr>
        <w:tc>
          <w:tcPr>
            <w:tcW w:w="5000" w:type="pct"/>
            <w:gridSpan w:val="3"/>
            <w:shd w:val="clear" w:color="auto" w:fill="E7E6E6" w:themeFill="background2"/>
          </w:tcPr>
          <w:p w14:paraId="1893ED6D" w14:textId="77777777" w:rsidR="00374186" w:rsidRPr="00851BE8" w:rsidRDefault="00374186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de discussion clés</w:t>
            </w:r>
          </w:p>
        </w:tc>
      </w:tr>
      <w:tr w:rsidR="00374186" w:rsidRPr="00851BE8" w14:paraId="064576CE" w14:textId="77777777" w:rsidTr="00374186">
        <w:tc>
          <w:tcPr>
            <w:tcW w:w="5000" w:type="pct"/>
            <w:gridSpan w:val="3"/>
          </w:tcPr>
          <w:p w14:paraId="3FEAD1FD" w14:textId="77777777" w:rsidR="00374186" w:rsidRPr="00851BE8" w:rsidRDefault="001C30EF" w:rsidP="00FC2A0A">
            <w:pPr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 xml:space="preserve">   </w:t>
            </w:r>
            <w:r w:rsidR="003D4D9C" w:rsidRPr="00851BE8">
              <w:rPr>
                <w:rFonts w:asciiTheme="minorHAnsi" w:hAnsiTheme="minorHAnsi" w:cstheme="minorHAnsi"/>
              </w:rPr>
              <w:t>- Principale tendance Migratoire au Niger en 2020 :</w:t>
            </w:r>
          </w:p>
          <w:p w14:paraId="1627712D" w14:textId="33155D28" w:rsidR="003D4D9C" w:rsidRPr="00851BE8" w:rsidRDefault="003D4D9C" w:rsidP="00F81AC4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Mouvement des migrants vers les frontières </w:t>
            </w:r>
            <w:r w:rsidR="00697145" w:rsidRPr="00851BE8">
              <w:rPr>
                <w:rFonts w:asciiTheme="minorHAnsi" w:hAnsiTheme="minorHAnsi" w:cstheme="minorHAnsi"/>
                <w:sz w:val="22"/>
              </w:rPr>
              <w:t>Algérienne, Libyenne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et Nigériane;</w:t>
            </w:r>
          </w:p>
          <w:p w14:paraId="6E7D64EE" w14:textId="3C548B89" w:rsidR="003D4D9C" w:rsidRPr="00851BE8" w:rsidRDefault="00697145" w:rsidP="00F81AC4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Retour des migrants Nigériens de la Libye et d’autres pays ;</w:t>
            </w:r>
          </w:p>
          <w:p w14:paraId="324A0F60" w14:textId="77777777" w:rsidR="00697145" w:rsidRPr="00851BE8" w:rsidRDefault="00697145" w:rsidP="00F81AC4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Migrants souhaitant bénéficier de l’assistance au retour volontaire ;</w:t>
            </w:r>
          </w:p>
          <w:p w14:paraId="2D3A89BE" w14:textId="77777777" w:rsidR="00697145" w:rsidRPr="00851BE8" w:rsidRDefault="00697145" w:rsidP="00F81AC4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Outils de suivi de la DTM pendant le Covid-19.</w:t>
            </w:r>
          </w:p>
          <w:p w14:paraId="6F2508E0" w14:textId="6EB65F5D" w:rsidR="00697145" w:rsidRPr="00851BE8" w:rsidRDefault="00697145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  - Quelques résultats de 2020 :</w:t>
            </w:r>
          </w:p>
          <w:p w14:paraId="0E8C1EFC" w14:textId="77777777" w:rsidR="00EA73BD" w:rsidRPr="00851BE8" w:rsidRDefault="00EA73BD" w:rsidP="00F81AC4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Sauvetages Humanitaires on constate que en 2020 on a un nombre inférieur à celui de l’année précédente ;</w:t>
            </w:r>
          </w:p>
          <w:p w14:paraId="2DF5FA95" w14:textId="12E388E2" w:rsidR="00EA73BD" w:rsidRPr="00851BE8" w:rsidRDefault="00EA73BD" w:rsidP="00F81AC4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Assistances directes aux migrants dans les six centres de transit de l’OIM on a pratiquement la moitié de 2019 ;</w:t>
            </w:r>
          </w:p>
          <w:p w14:paraId="3E07008C" w14:textId="5AC6401C" w:rsidR="00EA73BD" w:rsidRPr="00851BE8" w:rsidRDefault="00B47A85" w:rsidP="00B47A8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lastRenderedPageBreak/>
              <w:t xml:space="preserve">- </w:t>
            </w:r>
            <w:r w:rsidR="00EA73BD" w:rsidRPr="00851BE8">
              <w:rPr>
                <w:rFonts w:asciiTheme="minorHAnsi" w:hAnsiTheme="minorHAnsi" w:cstheme="minorHAnsi"/>
                <w:sz w:val="22"/>
              </w:rPr>
              <w:t xml:space="preserve">Protection cas </w:t>
            </w:r>
            <w:r w:rsidR="00DE79B7" w:rsidRPr="00851BE8">
              <w:rPr>
                <w:rFonts w:asciiTheme="minorHAnsi" w:hAnsiTheme="minorHAnsi" w:cstheme="minorHAnsi"/>
                <w:sz w:val="22"/>
              </w:rPr>
              <w:t>vulnérable</w:t>
            </w:r>
            <w:r w:rsidR="00EA73BD" w:rsidRPr="00851BE8">
              <w:rPr>
                <w:rFonts w:asciiTheme="minorHAnsi" w:hAnsiTheme="minorHAnsi" w:cstheme="minorHAnsi"/>
                <w:sz w:val="22"/>
              </w:rPr>
              <w:t xml:space="preserve"> assistés en 2020</w:t>
            </w:r>
            <w:r w:rsidR="00AC507F" w:rsidRPr="00851BE8">
              <w:rPr>
                <w:rFonts w:asciiTheme="minorHAnsi" w:hAnsiTheme="minorHAnsi" w:cstheme="minorHAnsi"/>
                <w:sz w:val="22"/>
              </w:rPr>
              <w:t> :</w:t>
            </w:r>
          </w:p>
          <w:p w14:paraId="4F824D65" w14:textId="33CA1C1F" w:rsidR="00697145" w:rsidRPr="00851BE8" w:rsidRDefault="00DE79B7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Victimes de traites assistés, mineurs accompagnés assisté et mineurs non accompagnés ;</w:t>
            </w:r>
          </w:p>
          <w:p w14:paraId="6BD355A8" w14:textId="12E99D3C" w:rsidR="00AC507F" w:rsidRPr="00851BE8" w:rsidRDefault="00DE79B7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- Migration assisté</w:t>
            </w:r>
            <w:r w:rsidR="002E5151" w:rsidRPr="00851BE8">
              <w:rPr>
                <w:rFonts w:asciiTheme="minorHAnsi" w:hAnsiTheme="minorHAnsi" w:cstheme="minorHAnsi"/>
                <w:sz w:val="22"/>
              </w:rPr>
              <w:t>e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à travers l’aide au retour volontaire et à la </w:t>
            </w:r>
            <w:r w:rsidR="00B47A85" w:rsidRPr="00851BE8">
              <w:rPr>
                <w:rFonts w:asciiTheme="minorHAnsi" w:hAnsiTheme="minorHAnsi" w:cstheme="minorHAnsi"/>
                <w:sz w:val="22"/>
              </w:rPr>
              <w:t>réintégration</w:t>
            </w:r>
            <w:r w:rsidR="00AC507F" w:rsidRPr="00851BE8">
              <w:rPr>
                <w:rFonts w:asciiTheme="minorHAnsi" w:hAnsiTheme="minorHAnsi" w:cstheme="minorHAnsi"/>
                <w:sz w:val="22"/>
              </w:rPr>
              <w:t> :</w:t>
            </w:r>
          </w:p>
          <w:p w14:paraId="6BA5AB19" w14:textId="5798CB42" w:rsidR="00DE79B7" w:rsidRPr="00851BE8" w:rsidRDefault="00B47A85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C507F" w:rsidRPr="00851BE8">
              <w:rPr>
                <w:rFonts w:asciiTheme="minorHAnsi" w:hAnsiTheme="minorHAnsi" w:cstheme="minorHAnsi"/>
                <w:sz w:val="22"/>
              </w:rPr>
              <w:t>Vers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les autres pays du Niger ;</w:t>
            </w:r>
          </w:p>
          <w:p w14:paraId="69E875D4" w14:textId="3A70CCE2" w:rsidR="00B47A85" w:rsidRPr="00851BE8" w:rsidRDefault="00AC507F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- Sensibilisation</w:t>
            </w:r>
          </w:p>
          <w:p w14:paraId="1470DECF" w14:textId="173E3238" w:rsidR="00AC507F" w:rsidRPr="00851BE8" w:rsidRDefault="00AC507F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-Suivi des flux migratoires :</w:t>
            </w:r>
          </w:p>
          <w:p w14:paraId="18BEED12" w14:textId="1512CAFA" w:rsidR="00AC507F" w:rsidRPr="00851BE8" w:rsidRDefault="00AC507F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-Renforcement des capacités en gestion </w:t>
            </w:r>
            <w:r w:rsidR="001A51FC" w:rsidRPr="00851BE8">
              <w:rPr>
                <w:rFonts w:asciiTheme="minorHAnsi" w:hAnsiTheme="minorHAnsi" w:cstheme="minorHAnsi"/>
                <w:sz w:val="22"/>
              </w:rPr>
              <w:t>des migrations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pour le gouvernement du Niger</w:t>
            </w:r>
          </w:p>
          <w:p w14:paraId="0EC66E77" w14:textId="50E7E08F" w:rsidR="00DE79B7" w:rsidRPr="00851BE8" w:rsidRDefault="001A51FC" w:rsidP="00697145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- Récapitulatifs :</w:t>
            </w:r>
          </w:p>
          <w:p w14:paraId="4C063596" w14:textId="44458966" w:rsidR="001A51FC" w:rsidRPr="00851BE8" w:rsidRDefault="001A51FC" w:rsidP="00F81AC4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Plus de 10000 migrants enregistrés dans les centre de l’OIM en 2020 </w:t>
            </w:r>
          </w:p>
          <w:p w14:paraId="0F3CEDCB" w14:textId="1B929CF7" w:rsidR="001A51FC" w:rsidRPr="00851BE8" w:rsidRDefault="001A51FC" w:rsidP="00F81AC4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Plus de 9000 nigériens dans les 24 convois de 2020,</w:t>
            </w:r>
          </w:p>
          <w:p w14:paraId="2FDF2119" w14:textId="56FC5C3D" w:rsidR="001A51FC" w:rsidRPr="00851BE8" w:rsidRDefault="001A51FC" w:rsidP="00F81AC4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Plus de 10000 migrants TCN refoulés de l’Algérie,</w:t>
            </w:r>
          </w:p>
          <w:p w14:paraId="6C17AF63" w14:textId="77777777" w:rsidR="001A51FC" w:rsidRPr="00851BE8" w:rsidRDefault="001A51FC" w:rsidP="00F81AC4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Plus de 2400 des migrants retournés des autres pays,</w:t>
            </w:r>
          </w:p>
          <w:p w14:paraId="3C138374" w14:textId="31D620E0" w:rsidR="001A51FC" w:rsidRPr="00851BE8" w:rsidRDefault="002E5151" w:rsidP="00F81AC4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Plus de 132000 fl</w:t>
            </w:r>
            <w:r w:rsidR="00DB4811" w:rsidRPr="00851BE8">
              <w:rPr>
                <w:rFonts w:asciiTheme="minorHAnsi" w:hAnsiTheme="minorHAnsi" w:cstheme="minorHAnsi"/>
                <w:sz w:val="22"/>
              </w:rPr>
              <w:t xml:space="preserve">ux </w:t>
            </w:r>
            <w:r w:rsidR="001A51FC" w:rsidRPr="00851BE8">
              <w:rPr>
                <w:rFonts w:asciiTheme="minorHAnsi" w:hAnsiTheme="minorHAnsi" w:cstheme="minorHAnsi"/>
                <w:sz w:val="22"/>
              </w:rPr>
              <w:t xml:space="preserve">entrants </w:t>
            </w:r>
          </w:p>
          <w:p w14:paraId="3042E019" w14:textId="6AF5A6FD" w:rsidR="002E5151" w:rsidRPr="00851BE8" w:rsidRDefault="002E5151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</w:rPr>
              <w:t>Plus de 147 000 flux sortants observés par les FMP en 2020</w:t>
            </w:r>
          </w:p>
          <w:p w14:paraId="6E593F77" w14:textId="77777777" w:rsidR="00DB4811" w:rsidRPr="00851BE8" w:rsidRDefault="00DB4811" w:rsidP="00DB4811">
            <w:pPr>
              <w:ind w:left="360"/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211D326" w14:textId="77777777" w:rsidR="00DB4811" w:rsidRPr="00851BE8" w:rsidRDefault="00DB4811" w:rsidP="00DB4811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6D14150B" w14:textId="15BE0BBD" w:rsidR="00DB4811" w:rsidRPr="00851BE8" w:rsidRDefault="00DB4811" w:rsidP="00DB481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51BE8">
              <w:rPr>
                <w:rFonts w:asciiTheme="minorHAnsi" w:hAnsiTheme="minorHAnsi" w:cstheme="minorHAnsi"/>
                <w:b/>
                <w:u w:val="single"/>
              </w:rPr>
              <w:t>Mouvements de l’Algérie</w:t>
            </w:r>
          </w:p>
          <w:p w14:paraId="36D5141F" w14:textId="371D3B92" w:rsidR="00DB4811" w:rsidRPr="00851BE8" w:rsidRDefault="00DB4811" w:rsidP="00DB4811">
            <w:pPr>
              <w:rPr>
                <w:rFonts w:asciiTheme="minorHAnsi" w:hAnsiTheme="minorHAnsi" w:cstheme="minorHAnsi"/>
                <w:u w:val="single"/>
              </w:rPr>
            </w:pPr>
            <w:r w:rsidRPr="00851BE8">
              <w:rPr>
                <w:rFonts w:asciiTheme="minorHAnsi" w:hAnsiTheme="minorHAnsi" w:cstheme="minorHAnsi"/>
                <w:u w:val="single"/>
              </w:rPr>
              <w:t>Convois d’Algérie</w:t>
            </w:r>
          </w:p>
          <w:p w14:paraId="51FFA720" w14:textId="77777777" w:rsidR="00550C34" w:rsidRPr="00851BE8" w:rsidRDefault="00020153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Principalement des retournés Nigériens</w:t>
            </w:r>
          </w:p>
          <w:p w14:paraId="57BB6691" w14:textId="77777777" w:rsidR="00550C34" w:rsidRPr="00851BE8" w:rsidRDefault="00020153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Transportés par camion</w:t>
            </w:r>
          </w:p>
          <w:p w14:paraId="4B5AB0C0" w14:textId="77777777" w:rsidR="00550C34" w:rsidRPr="00851BE8" w:rsidRDefault="00020153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Sur base d’accord entre les gouvernements du Niger et de l’Algérie</w:t>
            </w:r>
          </w:p>
          <w:p w14:paraId="713B9B0D" w14:textId="661CD238" w:rsidR="00550C34" w:rsidRPr="00851BE8" w:rsidRDefault="00020153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 xml:space="preserve">Régulier depuis 2014 </w:t>
            </w:r>
            <w:r w:rsidR="00DB4811" w:rsidRPr="00851BE8">
              <w:rPr>
                <w:rFonts w:asciiTheme="minorHAnsi" w:hAnsiTheme="minorHAnsi" w:cstheme="minorHAnsi"/>
                <w:sz w:val="22"/>
              </w:rPr>
              <w:t>(24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convois </w:t>
            </w:r>
            <w:r w:rsidR="00DB4811" w:rsidRPr="00851BE8">
              <w:rPr>
                <w:rFonts w:asciiTheme="minorHAnsi" w:hAnsiTheme="minorHAnsi" w:cstheme="minorHAnsi"/>
                <w:sz w:val="22"/>
              </w:rPr>
              <w:t>avec plus</w:t>
            </w:r>
            <w:r w:rsidRPr="00851BE8">
              <w:rPr>
                <w:rFonts w:asciiTheme="minorHAnsi" w:hAnsiTheme="minorHAnsi" w:cstheme="minorHAnsi"/>
                <w:sz w:val="22"/>
              </w:rPr>
              <w:t xml:space="preserve"> de 9 500 migrants)</w:t>
            </w:r>
          </w:p>
          <w:p w14:paraId="16B831BE" w14:textId="6F7914D0" w:rsidR="00550C34" w:rsidRPr="00851BE8" w:rsidRDefault="00020153" w:rsidP="002E515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Principalement de la région de Zinder</w:t>
            </w:r>
          </w:p>
          <w:p w14:paraId="132060C8" w14:textId="6E9A9ABF" w:rsidR="00DB4811" w:rsidRPr="00851BE8" w:rsidRDefault="00DB4811" w:rsidP="00DB4811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  <w:r w:rsidRPr="00851BE8">
              <w:rPr>
                <w:rFonts w:asciiTheme="minorHAnsi" w:hAnsiTheme="minorHAnsi" w:cstheme="minorHAnsi"/>
                <w:sz w:val="22"/>
                <w:u w:val="single"/>
              </w:rPr>
              <w:t>Refoulement</w:t>
            </w:r>
            <w:r w:rsidR="0094760A" w:rsidRPr="00851BE8">
              <w:rPr>
                <w:rFonts w:asciiTheme="minorHAnsi" w:hAnsiTheme="minorHAnsi" w:cstheme="minorHAnsi"/>
                <w:sz w:val="22"/>
                <w:u w:val="single"/>
              </w:rPr>
              <w:t>s</w:t>
            </w:r>
            <w:r w:rsidRPr="00851BE8">
              <w:rPr>
                <w:rFonts w:asciiTheme="minorHAnsi" w:hAnsiTheme="minorHAnsi" w:cstheme="minorHAnsi"/>
                <w:sz w:val="22"/>
                <w:u w:val="single"/>
              </w:rPr>
              <w:t xml:space="preserve"> d</w:t>
            </w:r>
            <w:r w:rsidR="0094760A" w:rsidRPr="00851BE8">
              <w:rPr>
                <w:rFonts w:asciiTheme="minorHAnsi" w:hAnsiTheme="minorHAnsi" w:cstheme="minorHAnsi"/>
                <w:sz w:val="22"/>
                <w:u w:val="single"/>
              </w:rPr>
              <w:t>e l</w:t>
            </w:r>
            <w:r w:rsidRPr="00851BE8">
              <w:rPr>
                <w:rFonts w:asciiTheme="minorHAnsi" w:hAnsiTheme="minorHAnsi" w:cstheme="minorHAnsi"/>
                <w:sz w:val="22"/>
                <w:u w:val="single"/>
              </w:rPr>
              <w:t>’Algérie</w:t>
            </w:r>
          </w:p>
          <w:p w14:paraId="67231407" w14:textId="77777777" w:rsidR="00550C34" w:rsidRPr="00851BE8" w:rsidRDefault="00020153" w:rsidP="00DB481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Principalement des migrants de nationalités tiers (non Nigériens)</w:t>
            </w:r>
          </w:p>
          <w:p w14:paraId="47C43B17" w14:textId="77777777" w:rsidR="00550C34" w:rsidRPr="00851BE8" w:rsidRDefault="00020153" w:rsidP="00DB481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Déposés à 15 km de Assamaka</w:t>
            </w:r>
          </w:p>
          <w:p w14:paraId="4E1BC66F" w14:textId="77777777" w:rsidR="00550C34" w:rsidRPr="00851BE8" w:rsidRDefault="00020153" w:rsidP="00DB481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Arrivent au Niger à pieds</w:t>
            </w:r>
          </w:p>
          <w:p w14:paraId="1A986B71" w14:textId="77777777" w:rsidR="00550C34" w:rsidRPr="00851BE8" w:rsidRDefault="00020153" w:rsidP="00DB481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Nouvelle tendance depuis Septembre 2017</w:t>
            </w:r>
          </w:p>
          <w:p w14:paraId="645E7CBB" w14:textId="77777777" w:rsidR="00550C34" w:rsidRPr="00851BE8" w:rsidRDefault="00020153" w:rsidP="00DB481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Plus de 10 946 confinés en 2020 à Assamaka</w:t>
            </w:r>
          </w:p>
          <w:p w14:paraId="6E65B5D0" w14:textId="77777777" w:rsidR="0094760A" w:rsidRPr="00851BE8" w:rsidRDefault="0094760A" w:rsidP="00DB4811">
            <w:pPr>
              <w:ind w:left="360"/>
              <w:rPr>
                <w:rFonts w:asciiTheme="minorHAnsi" w:hAnsiTheme="minorHAnsi" w:cstheme="minorHAnsi"/>
                <w:b/>
                <w:u w:val="single"/>
              </w:rPr>
            </w:pPr>
          </w:p>
          <w:p w14:paraId="3D2E7D8B" w14:textId="3A8BDBE0" w:rsidR="00DB4811" w:rsidRPr="00851BE8" w:rsidRDefault="0094760A" w:rsidP="0094760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51BE8">
              <w:rPr>
                <w:rFonts w:asciiTheme="minorHAnsi" w:hAnsiTheme="minorHAnsi" w:cstheme="minorHAnsi"/>
                <w:b/>
                <w:u w:val="single"/>
              </w:rPr>
              <w:t>Retours de Nigériens de la Libye</w:t>
            </w:r>
          </w:p>
          <w:p w14:paraId="227EEC0E" w14:textId="77777777" w:rsidR="0094760A" w:rsidRPr="00851BE8" w:rsidRDefault="0094760A" w:rsidP="0094760A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6028223" w14:textId="77777777" w:rsidR="00550C34" w:rsidRPr="00851BE8" w:rsidRDefault="00020153" w:rsidP="0094760A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3 115 migrants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Nigériens assistés par le retour par le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gouvernement du Niger</w:t>
            </w:r>
          </w:p>
          <w:p w14:paraId="79472CF0" w14:textId="77777777" w:rsidR="00550C34" w:rsidRPr="00851BE8" w:rsidRDefault="00020153" w:rsidP="0094760A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5 789 migrants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Nigériens assistés avec le retour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par l’OIM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dans le cadre de l’évacuation humanitaire volontaire venant de la Libye depuis 2016, dont 441 en février 2020.</w:t>
            </w:r>
          </w:p>
          <w:p w14:paraId="3A93E42E" w14:textId="77777777" w:rsidR="00550C34" w:rsidRPr="00851BE8" w:rsidRDefault="00020153" w:rsidP="0094760A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Plus de 50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% de ces migrants viennent de la région de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Tahoua</w:t>
            </w:r>
          </w:p>
          <w:p w14:paraId="56A58F41" w14:textId="77777777" w:rsidR="00550C34" w:rsidRPr="00851BE8" w:rsidRDefault="00020153" w:rsidP="0094760A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Plus de 15%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proviennent de la région de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Zinder</w:t>
            </w:r>
          </w:p>
          <w:p w14:paraId="28758296" w14:textId="77777777" w:rsidR="00550C34" w:rsidRPr="00851BE8" w:rsidRDefault="00020153" w:rsidP="0094760A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Programmes de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réintégration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en cours dans la région</w:t>
            </w:r>
          </w:p>
          <w:p w14:paraId="3E682F65" w14:textId="77777777" w:rsidR="0094760A" w:rsidRPr="00851BE8" w:rsidRDefault="0094760A" w:rsidP="0094760A">
            <w:pPr>
              <w:rPr>
                <w:rFonts w:asciiTheme="minorHAnsi" w:hAnsiTheme="minorHAnsi" w:cstheme="minorHAnsi"/>
                <w:b/>
              </w:rPr>
            </w:pPr>
          </w:p>
          <w:p w14:paraId="681DA6E2" w14:textId="56006588" w:rsidR="002E5151" w:rsidRPr="00851BE8" w:rsidRDefault="002E5151" w:rsidP="00DB4811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14:paraId="6844014C" w14:textId="61B1F3DC" w:rsidR="00DB4811" w:rsidRPr="00851BE8" w:rsidRDefault="0094760A" w:rsidP="00DB4811">
            <w:pPr>
              <w:ind w:left="360"/>
              <w:rPr>
                <w:rFonts w:asciiTheme="minorHAnsi" w:hAnsiTheme="minorHAnsi" w:cstheme="minorHAnsi"/>
                <w:sz w:val="22"/>
                <w:u w:val="single"/>
              </w:rPr>
            </w:pPr>
            <w:r w:rsidRPr="00851BE8">
              <w:rPr>
                <w:rFonts w:asciiTheme="minorHAnsi" w:hAnsiTheme="minorHAnsi" w:cstheme="minorHAnsi"/>
                <w:b/>
                <w:u w:val="single"/>
              </w:rPr>
              <w:t>Aide au Retour Volontaire (AVR</w:t>
            </w:r>
            <w:r w:rsidRPr="00851BE8">
              <w:rPr>
                <w:rFonts w:asciiTheme="minorHAnsi" w:hAnsiTheme="minorHAnsi" w:cstheme="minorHAnsi"/>
                <w:sz w:val="22"/>
                <w:u w:val="single"/>
              </w:rPr>
              <w:t>)</w:t>
            </w:r>
          </w:p>
          <w:p w14:paraId="02E52E0B" w14:textId="1D951D81" w:rsidR="0094760A" w:rsidRPr="00851BE8" w:rsidRDefault="0094760A" w:rsidP="00DB4811">
            <w:pPr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64DDB6A3" w14:textId="3FAA5D38" w:rsidR="0094760A" w:rsidRPr="00851BE8" w:rsidRDefault="00020153" w:rsidP="00020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4760A" w:rsidRPr="00851BE8">
              <w:rPr>
                <w:rFonts w:asciiTheme="minorHAnsi" w:hAnsiTheme="minorHAnsi" w:cstheme="minorHAnsi"/>
                <w:sz w:val="22"/>
                <w:szCs w:val="22"/>
              </w:rPr>
              <w:t>omparaison des arrivées au centre et des retours effectués par les migrants entre 2017 et 2020</w:t>
            </w:r>
          </w:p>
          <w:p w14:paraId="30095FD7" w14:textId="0F728757" w:rsidR="00550C34" w:rsidRPr="00851BE8" w:rsidRDefault="00020153" w:rsidP="0002015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Baisses de 50% des migrants</w:t>
            </w:r>
            <w:r w:rsidRPr="0085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enregistrés dans les</w:t>
            </w:r>
            <w:r w:rsidR="00672D0F"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r w:rsidR="00672D0F" w:rsidRPr="00851BE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de transit par rapport à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  <w:p w14:paraId="72AE9863" w14:textId="21A6ECC5" w:rsidR="00550C34" w:rsidRPr="00851BE8" w:rsidRDefault="00020153" w:rsidP="0002015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Baisses de 56% des migrants</w:t>
            </w:r>
            <w:r w:rsidRPr="0085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enregistrés dans le cadre du retour volontaire assistés par rapport à </w:t>
            </w:r>
            <w:r w:rsidRPr="00851BE8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  <w:p w14:paraId="4C171C09" w14:textId="77777777" w:rsidR="00672D0F" w:rsidRPr="00851BE8" w:rsidRDefault="00672D0F" w:rsidP="00672D0F">
            <w:pPr>
              <w:rPr>
                <w:rFonts w:asciiTheme="minorHAnsi" w:hAnsiTheme="minorHAnsi" w:cstheme="minorHAnsi"/>
                <w:b/>
              </w:rPr>
            </w:pPr>
          </w:p>
          <w:p w14:paraId="015895BE" w14:textId="77777777" w:rsidR="00021A39" w:rsidRPr="00851BE8" w:rsidRDefault="00672D0F" w:rsidP="00672D0F">
            <w:pPr>
              <w:rPr>
                <w:rFonts w:asciiTheme="minorHAnsi" w:hAnsiTheme="minorHAnsi" w:cstheme="minorHAnsi"/>
                <w:b/>
              </w:rPr>
            </w:pPr>
            <w:r w:rsidRPr="00851BE8"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1BD5F8CB" w14:textId="6DC0325A" w:rsidR="00020153" w:rsidRPr="00851BE8" w:rsidRDefault="00020153" w:rsidP="00672D0F">
            <w:pPr>
              <w:rPr>
                <w:rFonts w:asciiTheme="minorHAnsi" w:hAnsiTheme="minorHAnsi" w:cstheme="minorHAnsi"/>
                <w:b/>
              </w:rPr>
            </w:pPr>
            <w:r w:rsidRPr="00851BE8">
              <w:rPr>
                <w:rFonts w:asciiTheme="minorHAnsi" w:hAnsiTheme="minorHAnsi" w:cstheme="minorHAnsi"/>
                <w:b/>
                <w:u w:val="single"/>
              </w:rPr>
              <w:lastRenderedPageBreak/>
              <w:t>Suivis de la DTM pendant le Covid-19</w:t>
            </w:r>
          </w:p>
          <w:p w14:paraId="05C6F98D" w14:textId="2708FF75" w:rsidR="00020153" w:rsidRPr="00851BE8" w:rsidRDefault="00672D0F" w:rsidP="00020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Suivi des urgences</w:t>
            </w:r>
            <w:r w:rsidR="001E5E71"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r w:rsidR="001E5E71" w:rsidRPr="00851BE8">
              <w:rPr>
                <w:rFonts w:asciiTheme="minorHAnsi" w:hAnsiTheme="minorHAnsi" w:cstheme="minorHAnsi"/>
                <w:sz w:val="22"/>
                <w:szCs w:val="22"/>
              </w:rPr>
              <w:t>-19</w:t>
            </w:r>
          </w:p>
          <w:p w14:paraId="1F3CF3BD" w14:textId="54A48161" w:rsidR="001E5E71" w:rsidRPr="00851BE8" w:rsidRDefault="001E5E71" w:rsidP="00020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L’objectif de l’outil de suivi des urgences est de rassembler et de fournir des informations à jour sur les </w:t>
            </w:r>
            <w:r w:rsidR="00556044" w:rsidRPr="00851BE8">
              <w:rPr>
                <w:rFonts w:asciiTheme="minorHAnsi" w:hAnsiTheme="minorHAnsi" w:cstheme="minorHAnsi"/>
                <w:sz w:val="22"/>
                <w:szCs w:val="22"/>
              </w:rPr>
              <w:t>événements</w:t>
            </w:r>
            <w:r w:rsidRPr="00851BE8">
              <w:rPr>
                <w:rFonts w:asciiTheme="minorHAnsi" w:hAnsiTheme="minorHAnsi" w:cstheme="minorHAnsi"/>
                <w:sz w:val="22"/>
                <w:szCs w:val="22"/>
              </w:rPr>
              <w:t xml:space="preserve"> liés au COVID-19 enregistrés aux points d’entrée ainsi qu’aux points de suivi des flux (FMP) de la DTM. </w:t>
            </w:r>
            <w:r w:rsidR="00556044" w:rsidRPr="00851BE8">
              <w:rPr>
                <w:rFonts w:asciiTheme="minorHAnsi" w:hAnsiTheme="minorHAnsi" w:cstheme="minorHAnsi"/>
                <w:sz w:val="22"/>
                <w:szCs w:val="22"/>
              </w:rPr>
              <w:t>(Voir pièces jointes pour les chiffres)</w:t>
            </w:r>
          </w:p>
          <w:p w14:paraId="7C99A1F8" w14:textId="77777777" w:rsidR="0094760A" w:rsidRPr="00851BE8" w:rsidRDefault="0094760A" w:rsidP="00DB4811">
            <w:pPr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0427CF39" w14:textId="11B88723" w:rsidR="00697145" w:rsidRPr="00851BE8" w:rsidRDefault="00697145" w:rsidP="0069714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4186" w:rsidRPr="00851BE8" w14:paraId="460EB7BE" w14:textId="77777777" w:rsidTr="00851BE8">
        <w:trPr>
          <w:trHeight w:val="202"/>
        </w:trPr>
        <w:tc>
          <w:tcPr>
            <w:tcW w:w="2464" w:type="pct"/>
            <w:shd w:val="clear" w:color="auto" w:fill="E7E6E6" w:themeFill="background2"/>
          </w:tcPr>
          <w:p w14:paraId="31EB800C" w14:textId="4AEBE071" w:rsidR="00374186" w:rsidRPr="00851BE8" w:rsidRDefault="00851BE8" w:rsidP="0037418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Points d’action</w:t>
            </w:r>
          </w:p>
        </w:tc>
        <w:tc>
          <w:tcPr>
            <w:tcW w:w="1531" w:type="pct"/>
            <w:shd w:val="clear" w:color="auto" w:fill="E7E6E6" w:themeFill="background2"/>
          </w:tcPr>
          <w:p w14:paraId="329C2394" w14:textId="7E59C8B8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Personnes/Agence</w:t>
            </w:r>
            <w:r w:rsidR="00851BE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51BE8">
              <w:rPr>
                <w:rFonts w:asciiTheme="minorHAnsi" w:hAnsiTheme="minorHAnsi" w:cstheme="minorHAnsi"/>
                <w:sz w:val="22"/>
              </w:rPr>
              <w:t>Responsable</w:t>
            </w:r>
          </w:p>
        </w:tc>
        <w:tc>
          <w:tcPr>
            <w:tcW w:w="1006" w:type="pct"/>
            <w:shd w:val="clear" w:color="auto" w:fill="E7E6E6" w:themeFill="background2"/>
          </w:tcPr>
          <w:p w14:paraId="2B0DA8BA" w14:textId="77777777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Date limite</w:t>
            </w:r>
          </w:p>
        </w:tc>
      </w:tr>
      <w:tr w:rsidR="00583BF9" w:rsidRPr="00851BE8" w14:paraId="24C4EDD2" w14:textId="77777777" w:rsidTr="00851BE8">
        <w:trPr>
          <w:trHeight w:val="420"/>
        </w:trPr>
        <w:tc>
          <w:tcPr>
            <w:tcW w:w="2464" w:type="pct"/>
          </w:tcPr>
          <w:p w14:paraId="3DABDB80" w14:textId="6D768406" w:rsidR="00583BF9" w:rsidRPr="00851BE8" w:rsidRDefault="001A2EEC" w:rsidP="005830C4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N</w:t>
            </w:r>
            <w:r w:rsidR="00064F1E" w:rsidRPr="00851BE8">
              <w:rPr>
                <w:rFonts w:asciiTheme="minorHAnsi" w:hAnsiTheme="minorHAnsi" w:cstheme="minorHAnsi"/>
                <w:sz w:val="22"/>
              </w:rPr>
              <w:t>/</w:t>
            </w:r>
            <w:r w:rsidRPr="00851BE8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1531" w:type="pct"/>
          </w:tcPr>
          <w:p w14:paraId="0510916C" w14:textId="42DDC08D" w:rsidR="00583BF9" w:rsidRPr="00851BE8" w:rsidRDefault="00583BF9" w:rsidP="00583BF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6" w:type="pct"/>
          </w:tcPr>
          <w:p w14:paraId="67A7A07E" w14:textId="24BA2F7E" w:rsidR="00583BF9" w:rsidRPr="00851BE8" w:rsidRDefault="00583BF9" w:rsidP="00583BF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6E06B7" w14:textId="550651B9" w:rsidR="00314653" w:rsidRPr="00851BE8" w:rsidRDefault="00314653" w:rsidP="002607AC">
      <w:pPr>
        <w:rPr>
          <w:rFonts w:asciiTheme="minorHAnsi" w:hAnsiTheme="minorHAnsi" w:cstheme="minorHAnsi"/>
          <w:sz w:val="22"/>
        </w:rPr>
      </w:pPr>
    </w:p>
    <w:p w14:paraId="6E7A1061" w14:textId="77777777" w:rsidR="00F261BB" w:rsidRPr="00851BE8" w:rsidRDefault="00F261BB" w:rsidP="002607AC">
      <w:pPr>
        <w:rPr>
          <w:rFonts w:asciiTheme="minorHAnsi" w:hAnsiTheme="minorHAnsi" w:cstheme="minorHAnsi"/>
          <w:sz w:val="22"/>
        </w:rPr>
      </w:pPr>
    </w:p>
    <w:p w14:paraId="51044E68" w14:textId="77777777" w:rsidR="00314653" w:rsidRPr="00851BE8" w:rsidRDefault="00314653" w:rsidP="002607AC">
      <w:pPr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5562" w:type="pct"/>
        <w:tblInd w:w="-545" w:type="dxa"/>
        <w:tblLook w:val="04A0" w:firstRow="1" w:lastRow="0" w:firstColumn="1" w:lastColumn="0" w:noHBand="0" w:noVBand="1"/>
      </w:tblPr>
      <w:tblGrid>
        <w:gridCol w:w="5040"/>
        <w:gridCol w:w="3061"/>
        <w:gridCol w:w="1980"/>
      </w:tblGrid>
      <w:tr w:rsidR="00374186" w:rsidRPr="00851BE8" w14:paraId="596F4EF0" w14:textId="77777777" w:rsidTr="00374186">
        <w:trPr>
          <w:trHeight w:val="463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22816794" w14:textId="008A6F0D" w:rsidR="00374186" w:rsidRPr="00851BE8" w:rsidRDefault="00314653" w:rsidP="00F81AC4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</w:rPr>
            </w:pPr>
            <w:bookmarkStart w:id="0" w:name="_Hlk525719682"/>
            <w:r w:rsidRPr="00851BE8">
              <w:rPr>
                <w:rFonts w:asciiTheme="minorHAnsi" w:hAnsiTheme="minorHAnsi" w:cstheme="minorHAnsi"/>
                <w:b/>
              </w:rPr>
              <w:t xml:space="preserve">Coordination et prochaines étapes </w:t>
            </w:r>
          </w:p>
        </w:tc>
      </w:tr>
      <w:tr w:rsidR="00374186" w:rsidRPr="00851BE8" w14:paraId="53AA139E" w14:textId="77777777" w:rsidTr="00374186">
        <w:trPr>
          <w:trHeight w:val="265"/>
        </w:trPr>
        <w:tc>
          <w:tcPr>
            <w:tcW w:w="5000" w:type="pct"/>
            <w:gridSpan w:val="3"/>
            <w:shd w:val="clear" w:color="auto" w:fill="E7E6E6" w:themeFill="background2"/>
          </w:tcPr>
          <w:p w14:paraId="1E34338B" w14:textId="77777777" w:rsidR="00374186" w:rsidRPr="00851BE8" w:rsidRDefault="00374186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de discussion clés</w:t>
            </w:r>
          </w:p>
        </w:tc>
      </w:tr>
      <w:tr w:rsidR="00374186" w:rsidRPr="00851BE8" w14:paraId="28C4DFDD" w14:textId="77777777" w:rsidTr="00374186">
        <w:tc>
          <w:tcPr>
            <w:tcW w:w="5000" w:type="pct"/>
            <w:gridSpan w:val="3"/>
          </w:tcPr>
          <w:p w14:paraId="19A7ED7C" w14:textId="77777777" w:rsidR="00FE1A58" w:rsidRPr="00851BE8" w:rsidRDefault="00FE1A58" w:rsidP="00FE1A58">
            <w:pPr>
              <w:pStyle w:val="Paragraphedeliste"/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3E87B09" w14:textId="77D97FC8" w:rsidR="00374186" w:rsidRPr="00851BE8" w:rsidRDefault="00FC2A0A" w:rsidP="00FC2A0A">
            <w:pPr>
              <w:pStyle w:val="Paragraphedeliste"/>
              <w:spacing w:after="160" w:line="259" w:lineRule="auto"/>
              <w:ind w:left="1440"/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</w:rPr>
              <w:t>Prochaine réunion prévue pour le 4 Mars 2021</w:t>
            </w:r>
          </w:p>
        </w:tc>
      </w:tr>
      <w:tr w:rsidR="00374186" w:rsidRPr="00851BE8" w14:paraId="4AB0EE7D" w14:textId="77777777" w:rsidTr="00CB1741">
        <w:tc>
          <w:tcPr>
            <w:tcW w:w="2500" w:type="pct"/>
            <w:shd w:val="clear" w:color="auto" w:fill="E7E6E6" w:themeFill="background2"/>
          </w:tcPr>
          <w:p w14:paraId="23CCE1BA" w14:textId="77777777" w:rsidR="00374186" w:rsidRPr="00851BE8" w:rsidRDefault="00374186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d’action</w:t>
            </w:r>
          </w:p>
        </w:tc>
        <w:tc>
          <w:tcPr>
            <w:tcW w:w="1518" w:type="pct"/>
            <w:shd w:val="clear" w:color="auto" w:fill="E7E6E6" w:themeFill="background2"/>
          </w:tcPr>
          <w:p w14:paraId="05FC5824" w14:textId="77777777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Personnes/Agence Responsable</w:t>
            </w:r>
          </w:p>
        </w:tc>
        <w:tc>
          <w:tcPr>
            <w:tcW w:w="982" w:type="pct"/>
            <w:shd w:val="clear" w:color="auto" w:fill="E7E6E6" w:themeFill="background2"/>
          </w:tcPr>
          <w:p w14:paraId="3CCE2011" w14:textId="77777777" w:rsidR="00374186" w:rsidRPr="00851BE8" w:rsidRDefault="00CB1741" w:rsidP="00374186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Date limite</w:t>
            </w:r>
          </w:p>
        </w:tc>
      </w:tr>
      <w:tr w:rsidR="00374186" w:rsidRPr="00851BE8" w14:paraId="557DB5A3" w14:textId="77777777" w:rsidTr="00CB1741">
        <w:tc>
          <w:tcPr>
            <w:tcW w:w="2500" w:type="pct"/>
          </w:tcPr>
          <w:p w14:paraId="00BA01BD" w14:textId="3F781F69" w:rsidR="00374186" w:rsidRPr="00851BE8" w:rsidRDefault="00851BE8" w:rsidP="00FC2A0A">
            <w:pPr>
              <w:pStyle w:val="Paragraphedelist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N/A</w:t>
            </w:r>
          </w:p>
        </w:tc>
        <w:tc>
          <w:tcPr>
            <w:tcW w:w="1518" w:type="pct"/>
          </w:tcPr>
          <w:p w14:paraId="7AE15858" w14:textId="7D59CACD" w:rsidR="00374186" w:rsidRPr="00851BE8" w:rsidRDefault="00374186" w:rsidP="0060752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82" w:type="pct"/>
          </w:tcPr>
          <w:p w14:paraId="32071A03" w14:textId="77777777" w:rsidR="00374186" w:rsidRPr="00851BE8" w:rsidRDefault="00374186" w:rsidP="0060752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</w:tbl>
    <w:p w14:paraId="53C71C71" w14:textId="77777777" w:rsidR="00C0657A" w:rsidRPr="00851BE8" w:rsidRDefault="00C0657A" w:rsidP="002607AC">
      <w:pPr>
        <w:rPr>
          <w:rFonts w:asciiTheme="minorHAnsi" w:hAnsiTheme="minorHAnsi" w:cstheme="minorHAnsi"/>
          <w:sz w:val="22"/>
        </w:rPr>
      </w:pPr>
    </w:p>
    <w:p w14:paraId="35857743" w14:textId="5091863F" w:rsidR="00C0657A" w:rsidRPr="00851BE8" w:rsidRDefault="00C0657A" w:rsidP="002607AC">
      <w:pPr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5562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5169"/>
        <w:gridCol w:w="3309"/>
        <w:gridCol w:w="1603"/>
      </w:tblGrid>
      <w:tr w:rsidR="00314653" w:rsidRPr="00851BE8" w14:paraId="4AAF0732" w14:textId="77777777" w:rsidTr="00851BE8">
        <w:trPr>
          <w:trHeight w:val="463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6CC1322E" w14:textId="77777777" w:rsidR="00314653" w:rsidRPr="00851BE8" w:rsidRDefault="00314653" w:rsidP="00F81AC4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851BE8">
              <w:rPr>
                <w:rFonts w:asciiTheme="minorHAnsi" w:hAnsiTheme="minorHAnsi" w:cstheme="minorHAnsi"/>
                <w:b/>
              </w:rPr>
              <w:t xml:space="preserve">Divers </w:t>
            </w:r>
          </w:p>
        </w:tc>
      </w:tr>
      <w:tr w:rsidR="00314653" w:rsidRPr="00851BE8" w14:paraId="0B8B69DE" w14:textId="77777777" w:rsidTr="00851BE8">
        <w:trPr>
          <w:trHeight w:val="265"/>
        </w:trPr>
        <w:tc>
          <w:tcPr>
            <w:tcW w:w="5000" w:type="pct"/>
            <w:gridSpan w:val="3"/>
            <w:shd w:val="clear" w:color="auto" w:fill="E7E6E6" w:themeFill="background2"/>
          </w:tcPr>
          <w:p w14:paraId="37B3E600" w14:textId="77777777" w:rsidR="00314653" w:rsidRPr="00851BE8" w:rsidRDefault="00314653" w:rsidP="004654A8">
            <w:pPr>
              <w:rPr>
                <w:rFonts w:asciiTheme="minorHAnsi" w:hAnsiTheme="minorHAnsi" w:cstheme="minorHAnsi"/>
                <w:sz w:val="22"/>
              </w:rPr>
            </w:pPr>
            <w:r w:rsidRPr="00851BE8">
              <w:rPr>
                <w:rFonts w:asciiTheme="minorHAnsi" w:hAnsiTheme="minorHAnsi" w:cstheme="minorHAnsi"/>
                <w:sz w:val="22"/>
              </w:rPr>
              <w:t>Points de discussion clés</w:t>
            </w:r>
          </w:p>
        </w:tc>
      </w:tr>
      <w:tr w:rsidR="00314653" w:rsidRPr="00851BE8" w14:paraId="52B7E027" w14:textId="77777777" w:rsidTr="00851BE8">
        <w:trPr>
          <w:trHeight w:val="1442"/>
        </w:trPr>
        <w:tc>
          <w:tcPr>
            <w:tcW w:w="5000" w:type="pct"/>
            <w:gridSpan w:val="3"/>
          </w:tcPr>
          <w:p w14:paraId="65424D30" w14:textId="7C15BD9A" w:rsidR="00314653" w:rsidRPr="00851BE8" w:rsidRDefault="00FC2A0A" w:rsidP="00064F1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Information sur l’évaluation externe du projet GIZ/APM par deux experts (1 national et 1 international). Ces experts</w:t>
            </w:r>
            <w:r w:rsidR="00D60F51" w:rsidRPr="00851BE8">
              <w:rPr>
                <w:rFonts w:asciiTheme="minorHAnsi" w:hAnsiTheme="minorHAnsi" w:cstheme="minorHAnsi"/>
              </w:rPr>
              <w:t xml:space="preserve"> contacteront les personnes ressources parmi les partenaires.</w:t>
            </w:r>
          </w:p>
          <w:p w14:paraId="6917B461" w14:textId="1DA3FFF4" w:rsidR="00064F1E" w:rsidRPr="00851BE8" w:rsidRDefault="00064F1E" w:rsidP="00064F1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Création de pont entre le GTM et les forums humanitaire (HNO-HRP) de OCHA pour le partage de l’information.</w:t>
            </w:r>
          </w:p>
          <w:p w14:paraId="3B9809AC" w14:textId="77777777" w:rsidR="00314653" w:rsidRPr="00851BE8" w:rsidRDefault="00314653" w:rsidP="004654A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6C94" w:rsidRPr="00851BE8" w14:paraId="2363D5B5" w14:textId="13555207" w:rsidTr="00851BE8">
        <w:trPr>
          <w:trHeight w:val="50"/>
        </w:trPr>
        <w:tc>
          <w:tcPr>
            <w:tcW w:w="2564" w:type="pct"/>
            <w:shd w:val="clear" w:color="auto" w:fill="D9D9D9" w:themeFill="background1" w:themeFillShade="D9"/>
          </w:tcPr>
          <w:p w14:paraId="7333C044" w14:textId="5A4B266F" w:rsidR="00096C94" w:rsidRPr="00851BE8" w:rsidRDefault="001D11D7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Points d’action</w:t>
            </w:r>
          </w:p>
        </w:tc>
        <w:tc>
          <w:tcPr>
            <w:tcW w:w="1641" w:type="pct"/>
            <w:shd w:val="clear" w:color="auto" w:fill="D9D9D9" w:themeFill="background1" w:themeFillShade="D9"/>
          </w:tcPr>
          <w:p w14:paraId="4C5F9069" w14:textId="7B6BB33F" w:rsidR="00096C94" w:rsidRPr="00851BE8" w:rsidRDefault="001D11D7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Personnes/AgenceResponsable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4B388E84" w14:textId="41F2C8BD" w:rsidR="00096C94" w:rsidRPr="00851BE8" w:rsidRDefault="001D11D7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Date limite</w:t>
            </w:r>
          </w:p>
        </w:tc>
      </w:tr>
      <w:tr w:rsidR="001D11D7" w:rsidRPr="00851BE8" w14:paraId="41ACE42F" w14:textId="77777777" w:rsidTr="00851BE8">
        <w:trPr>
          <w:trHeight w:val="50"/>
        </w:trPr>
        <w:tc>
          <w:tcPr>
            <w:tcW w:w="2564" w:type="pct"/>
          </w:tcPr>
          <w:p w14:paraId="3D90A570" w14:textId="2CB0497E" w:rsidR="001D11D7" w:rsidRPr="00851BE8" w:rsidRDefault="00437085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Prise de contact avec OCHA pour la création du pont GTM-HNO-HRP</w:t>
            </w:r>
          </w:p>
        </w:tc>
        <w:tc>
          <w:tcPr>
            <w:tcW w:w="1641" w:type="pct"/>
          </w:tcPr>
          <w:p w14:paraId="71279DA4" w14:textId="096BF8BB" w:rsidR="001D11D7" w:rsidRPr="00851BE8" w:rsidRDefault="00437085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SP/CCM, DRC/MMC</w:t>
            </w:r>
          </w:p>
        </w:tc>
        <w:tc>
          <w:tcPr>
            <w:tcW w:w="795" w:type="pct"/>
          </w:tcPr>
          <w:p w14:paraId="17D78242" w14:textId="78C68EB6" w:rsidR="001D11D7" w:rsidRPr="00851BE8" w:rsidRDefault="00437085" w:rsidP="00096C94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851BE8">
              <w:rPr>
                <w:rFonts w:asciiTheme="minorHAnsi" w:hAnsiTheme="minorHAnsi" w:cstheme="minorHAnsi"/>
              </w:rPr>
              <w:t>///</w:t>
            </w:r>
          </w:p>
        </w:tc>
      </w:tr>
    </w:tbl>
    <w:p w14:paraId="552C747D" w14:textId="77777777" w:rsidR="00314653" w:rsidRPr="00851BE8" w:rsidRDefault="00314653" w:rsidP="002607AC">
      <w:pPr>
        <w:rPr>
          <w:rFonts w:asciiTheme="minorHAnsi" w:hAnsiTheme="minorHAnsi" w:cstheme="minorHAnsi"/>
          <w:sz w:val="22"/>
        </w:rPr>
      </w:pPr>
    </w:p>
    <w:sectPr w:rsidR="00314653" w:rsidRPr="00851B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07D01" w14:textId="77777777" w:rsidR="007E4A46" w:rsidRDefault="007E4A46" w:rsidP="002607AC">
      <w:r>
        <w:separator/>
      </w:r>
    </w:p>
  </w:endnote>
  <w:endnote w:type="continuationSeparator" w:id="0">
    <w:p w14:paraId="614CD45A" w14:textId="77777777" w:rsidR="007E4A46" w:rsidRDefault="007E4A46" w:rsidP="002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09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5975A" w14:textId="6A1ABBF2" w:rsidR="00046768" w:rsidRDefault="0004676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1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AC26BE" w14:textId="77777777" w:rsidR="00046768" w:rsidRDefault="00046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9BF0" w14:textId="77777777" w:rsidR="007E4A46" w:rsidRDefault="007E4A46" w:rsidP="002607AC">
      <w:r>
        <w:separator/>
      </w:r>
    </w:p>
  </w:footnote>
  <w:footnote w:type="continuationSeparator" w:id="0">
    <w:p w14:paraId="430C76EB" w14:textId="77777777" w:rsidR="007E4A46" w:rsidRDefault="007E4A46" w:rsidP="0026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FEC8" w14:textId="250D3D5B" w:rsidR="00151AC9" w:rsidRPr="00046768" w:rsidRDefault="00F55E11" w:rsidP="00F55E11">
    <w:pPr>
      <w:pStyle w:val="Titre1"/>
      <w:jc w:val="center"/>
      <w:rPr>
        <w:rFonts w:ascii="Gill Sans MT" w:hAnsi="Gill Sans MT"/>
        <w:sz w:val="24"/>
      </w:rPr>
    </w:pPr>
    <w:r>
      <w:rPr>
        <w:rFonts w:ascii="Gill Sans MT" w:hAnsi="Gill Sans MT"/>
        <w:sz w:val="24"/>
      </w:rPr>
      <w:t>Compte</w:t>
    </w:r>
    <w:r>
      <w:rPr>
        <w:rFonts w:ascii="Gill Sans MT" w:hAnsi="Gill Sans MT"/>
        <w:sz w:val="24"/>
        <w:lang w:val="fr-FR"/>
      </w:rPr>
      <w:t>-r</w:t>
    </w:r>
    <w:r>
      <w:rPr>
        <w:rFonts w:ascii="Gill Sans MT" w:hAnsi="Gill Sans MT"/>
        <w:sz w:val="24"/>
      </w:rPr>
      <w:t xml:space="preserve">endu de la </w:t>
    </w:r>
    <w:r>
      <w:rPr>
        <w:rFonts w:ascii="Gill Sans MT" w:hAnsi="Gill Sans MT"/>
        <w:sz w:val="24"/>
        <w:lang w:val="fr-FR"/>
      </w:rPr>
      <w:t>r</w:t>
    </w:r>
    <w:r>
      <w:rPr>
        <w:rFonts w:ascii="Gill Sans MT" w:hAnsi="Gill Sans MT"/>
        <w:sz w:val="24"/>
      </w:rPr>
      <w:t>é</w:t>
    </w:r>
    <w:r w:rsidR="0046762D" w:rsidRPr="00046768">
      <w:rPr>
        <w:rFonts w:ascii="Gill Sans MT" w:hAnsi="Gill Sans MT"/>
        <w:sz w:val="24"/>
      </w:rPr>
      <w:t xml:space="preserve">union </w:t>
    </w:r>
    <w:r>
      <w:rPr>
        <w:rFonts w:ascii="Gill Sans MT" w:hAnsi="Gill Sans MT"/>
        <w:sz w:val="24"/>
        <w:lang w:val="fr-FR"/>
      </w:rPr>
      <w:t xml:space="preserve">du </w:t>
    </w:r>
    <w:r w:rsidR="0046762D" w:rsidRPr="00046768">
      <w:rPr>
        <w:rFonts w:ascii="Gill Sans MT" w:hAnsi="Gill Sans MT"/>
        <w:sz w:val="24"/>
      </w:rPr>
      <w:t xml:space="preserve">Groupe </w:t>
    </w:r>
    <w:r>
      <w:rPr>
        <w:rFonts w:ascii="Gill Sans MT" w:hAnsi="Gill Sans MT"/>
        <w:sz w:val="24"/>
        <w:lang w:val="fr-FR"/>
      </w:rPr>
      <w:t>d</w:t>
    </w:r>
    <w:r w:rsidR="0046762D" w:rsidRPr="00046768">
      <w:rPr>
        <w:rFonts w:ascii="Gill Sans MT" w:hAnsi="Gill Sans MT"/>
        <w:sz w:val="24"/>
      </w:rPr>
      <w:t xml:space="preserve">e </w:t>
    </w:r>
    <w:r w:rsidR="00657183">
      <w:rPr>
        <w:rFonts w:ascii="Gill Sans MT" w:hAnsi="Gill Sans MT"/>
        <w:sz w:val="24"/>
        <w:lang w:val="fr-FR"/>
      </w:rPr>
      <w:t>T</w:t>
    </w:r>
    <w:r w:rsidR="0046762D" w:rsidRPr="00046768">
      <w:rPr>
        <w:rFonts w:ascii="Gill Sans MT" w:hAnsi="Gill Sans MT"/>
        <w:sz w:val="24"/>
      </w:rPr>
      <w:t xml:space="preserve">ravail </w:t>
    </w:r>
    <w:r>
      <w:rPr>
        <w:rFonts w:ascii="Gill Sans MT" w:hAnsi="Gill Sans MT"/>
        <w:sz w:val="24"/>
        <w:lang w:val="fr-FR"/>
      </w:rPr>
      <w:t>s</w:t>
    </w:r>
    <w:r w:rsidR="0046762D" w:rsidRPr="00046768">
      <w:rPr>
        <w:rFonts w:ascii="Gill Sans MT" w:hAnsi="Gill Sans MT"/>
        <w:sz w:val="24"/>
      </w:rPr>
      <w:t xml:space="preserve">ur </w:t>
    </w:r>
    <w:r>
      <w:rPr>
        <w:rFonts w:ascii="Gill Sans MT" w:hAnsi="Gill Sans MT"/>
        <w:sz w:val="24"/>
        <w:lang w:val="fr-FR"/>
      </w:rPr>
      <w:t>l</w:t>
    </w:r>
    <w:r w:rsidR="0046762D" w:rsidRPr="00046768">
      <w:rPr>
        <w:rFonts w:ascii="Gill Sans MT" w:hAnsi="Gill Sans MT"/>
        <w:sz w:val="24"/>
      </w:rPr>
      <w:t xml:space="preserve">a </w:t>
    </w:r>
    <w:r w:rsidR="00D10AB5">
      <w:rPr>
        <w:rFonts w:ascii="Gill Sans MT" w:hAnsi="Gill Sans MT"/>
        <w:sz w:val="24"/>
        <w:lang w:val="fr-FR"/>
      </w:rPr>
      <w:t>M</w:t>
    </w:r>
    <w:r w:rsidR="0046762D" w:rsidRPr="00046768">
      <w:rPr>
        <w:rFonts w:ascii="Gill Sans MT" w:hAnsi="Gill Sans MT"/>
        <w:sz w:val="24"/>
      </w:rPr>
      <w:t xml:space="preserve">igration – Coordination </w:t>
    </w:r>
    <w:r>
      <w:rPr>
        <w:rFonts w:ascii="Gill Sans MT" w:hAnsi="Gill Sans MT"/>
        <w:sz w:val="24"/>
        <w:lang w:val="fr-FR"/>
      </w:rPr>
      <w:t>e</w:t>
    </w:r>
    <w:r w:rsidR="0046762D" w:rsidRPr="00046768">
      <w:rPr>
        <w:rFonts w:ascii="Gill Sans MT" w:hAnsi="Gill Sans MT"/>
        <w:sz w:val="24"/>
      </w:rPr>
      <w:t xml:space="preserve">t </w:t>
    </w:r>
    <w:r>
      <w:rPr>
        <w:rFonts w:ascii="Gill Sans MT" w:hAnsi="Gill Sans MT"/>
        <w:sz w:val="24"/>
        <w:lang w:val="fr-FR"/>
      </w:rPr>
      <w:t>p</w:t>
    </w:r>
    <w:r w:rsidR="0046762D" w:rsidRPr="00046768">
      <w:rPr>
        <w:rFonts w:ascii="Gill Sans MT" w:hAnsi="Gill Sans MT"/>
        <w:sz w:val="24"/>
      </w:rPr>
      <w:t xml:space="preserve">artage </w:t>
    </w:r>
    <w:r>
      <w:rPr>
        <w:rFonts w:ascii="Gill Sans MT" w:hAnsi="Gill Sans MT"/>
        <w:sz w:val="24"/>
        <w:lang w:val="fr-FR"/>
      </w:rPr>
      <w:t>d</w:t>
    </w:r>
    <w:r w:rsidR="0046762D" w:rsidRPr="00046768">
      <w:rPr>
        <w:rFonts w:ascii="Gill Sans MT" w:hAnsi="Gill Sans MT"/>
        <w:sz w:val="24"/>
      </w:rPr>
      <w:t xml:space="preserve">e </w:t>
    </w:r>
    <w:r>
      <w:rPr>
        <w:rFonts w:ascii="Gill Sans MT" w:hAnsi="Gill Sans MT"/>
        <w:sz w:val="24"/>
        <w:lang w:val="fr-FR"/>
      </w:rPr>
      <w:t>l</w:t>
    </w:r>
    <w:r w:rsidR="0046762D" w:rsidRPr="00046768">
      <w:rPr>
        <w:rFonts w:ascii="Gill Sans MT" w:hAnsi="Gill Sans MT"/>
        <w:sz w:val="24"/>
      </w:rPr>
      <w:t>’information</w:t>
    </w:r>
  </w:p>
  <w:p w14:paraId="13BDF249" w14:textId="77777777" w:rsidR="00151AC9" w:rsidRPr="00151AC9" w:rsidRDefault="00A15B34" w:rsidP="00151A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54DB0"/>
    <w:multiLevelType w:val="hybridMultilevel"/>
    <w:tmpl w:val="59E2CF36"/>
    <w:lvl w:ilvl="0" w:tplc="295C39D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27AE7E92"/>
    <w:multiLevelType w:val="hybridMultilevel"/>
    <w:tmpl w:val="1AB87DB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76641"/>
    <w:multiLevelType w:val="hybridMultilevel"/>
    <w:tmpl w:val="30023CE0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F3D7A9B"/>
    <w:multiLevelType w:val="hybridMultilevel"/>
    <w:tmpl w:val="80C0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1B39"/>
    <w:multiLevelType w:val="hybridMultilevel"/>
    <w:tmpl w:val="06623FCA"/>
    <w:lvl w:ilvl="0" w:tplc="93ACC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4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2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A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44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4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C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86793"/>
    <w:multiLevelType w:val="hybridMultilevel"/>
    <w:tmpl w:val="7D8CD11E"/>
    <w:lvl w:ilvl="0" w:tplc="24D0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03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3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EC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E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07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6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85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6C3E27"/>
    <w:multiLevelType w:val="hybridMultilevel"/>
    <w:tmpl w:val="772C653C"/>
    <w:lvl w:ilvl="0" w:tplc="50009C58">
      <w:start w:val="3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0" w:hanging="360"/>
      </w:pPr>
    </w:lvl>
    <w:lvl w:ilvl="2" w:tplc="040C001B" w:tentative="1">
      <w:start w:val="1"/>
      <w:numFmt w:val="lowerRoman"/>
      <w:lvlText w:val="%3."/>
      <w:lvlJc w:val="right"/>
      <w:pPr>
        <w:ind w:left="2050" w:hanging="180"/>
      </w:pPr>
    </w:lvl>
    <w:lvl w:ilvl="3" w:tplc="040C000F" w:tentative="1">
      <w:start w:val="1"/>
      <w:numFmt w:val="decimal"/>
      <w:lvlText w:val="%4."/>
      <w:lvlJc w:val="left"/>
      <w:pPr>
        <w:ind w:left="2770" w:hanging="360"/>
      </w:pPr>
    </w:lvl>
    <w:lvl w:ilvl="4" w:tplc="040C0019" w:tentative="1">
      <w:start w:val="1"/>
      <w:numFmt w:val="lowerLetter"/>
      <w:lvlText w:val="%5."/>
      <w:lvlJc w:val="left"/>
      <w:pPr>
        <w:ind w:left="3490" w:hanging="360"/>
      </w:pPr>
    </w:lvl>
    <w:lvl w:ilvl="5" w:tplc="040C001B" w:tentative="1">
      <w:start w:val="1"/>
      <w:numFmt w:val="lowerRoman"/>
      <w:lvlText w:val="%6."/>
      <w:lvlJc w:val="right"/>
      <w:pPr>
        <w:ind w:left="4210" w:hanging="180"/>
      </w:pPr>
    </w:lvl>
    <w:lvl w:ilvl="6" w:tplc="040C000F" w:tentative="1">
      <w:start w:val="1"/>
      <w:numFmt w:val="decimal"/>
      <w:lvlText w:val="%7."/>
      <w:lvlJc w:val="left"/>
      <w:pPr>
        <w:ind w:left="4930" w:hanging="360"/>
      </w:pPr>
    </w:lvl>
    <w:lvl w:ilvl="7" w:tplc="040C0019" w:tentative="1">
      <w:start w:val="1"/>
      <w:numFmt w:val="lowerLetter"/>
      <w:lvlText w:val="%8."/>
      <w:lvlJc w:val="left"/>
      <w:pPr>
        <w:ind w:left="5650" w:hanging="360"/>
      </w:pPr>
    </w:lvl>
    <w:lvl w:ilvl="8" w:tplc="040C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DA643D5"/>
    <w:multiLevelType w:val="hybridMultilevel"/>
    <w:tmpl w:val="0D9C8404"/>
    <w:lvl w:ilvl="0" w:tplc="28D6EA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EC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82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C0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EC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40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8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6F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C1E68"/>
    <w:multiLevelType w:val="hybridMultilevel"/>
    <w:tmpl w:val="53BA59F8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7240033"/>
    <w:multiLevelType w:val="hybridMultilevel"/>
    <w:tmpl w:val="8E6E79B0"/>
    <w:lvl w:ilvl="0" w:tplc="B546F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4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E0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8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8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4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48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29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D032BB"/>
    <w:multiLevelType w:val="hybridMultilevel"/>
    <w:tmpl w:val="E44A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37F3"/>
    <w:multiLevelType w:val="hybridMultilevel"/>
    <w:tmpl w:val="2252F12A"/>
    <w:lvl w:ilvl="0" w:tplc="890AC6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1851"/>
    <w:multiLevelType w:val="hybridMultilevel"/>
    <w:tmpl w:val="2E18D294"/>
    <w:lvl w:ilvl="0" w:tplc="0EE2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02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47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3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2A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0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B8406C"/>
    <w:multiLevelType w:val="hybridMultilevel"/>
    <w:tmpl w:val="15D634F6"/>
    <w:lvl w:ilvl="0" w:tplc="A176A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8044B"/>
    <w:multiLevelType w:val="hybridMultilevel"/>
    <w:tmpl w:val="FC04B45C"/>
    <w:lvl w:ilvl="0" w:tplc="F87424C4">
      <w:start w:val="2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0" w:hanging="360"/>
      </w:pPr>
    </w:lvl>
    <w:lvl w:ilvl="2" w:tplc="040C001B" w:tentative="1">
      <w:start w:val="1"/>
      <w:numFmt w:val="lowerRoman"/>
      <w:lvlText w:val="%3."/>
      <w:lvlJc w:val="right"/>
      <w:pPr>
        <w:ind w:left="2050" w:hanging="180"/>
      </w:pPr>
    </w:lvl>
    <w:lvl w:ilvl="3" w:tplc="040C000F" w:tentative="1">
      <w:start w:val="1"/>
      <w:numFmt w:val="decimal"/>
      <w:lvlText w:val="%4."/>
      <w:lvlJc w:val="left"/>
      <w:pPr>
        <w:ind w:left="2770" w:hanging="360"/>
      </w:pPr>
    </w:lvl>
    <w:lvl w:ilvl="4" w:tplc="040C0019" w:tentative="1">
      <w:start w:val="1"/>
      <w:numFmt w:val="lowerLetter"/>
      <w:lvlText w:val="%5."/>
      <w:lvlJc w:val="left"/>
      <w:pPr>
        <w:ind w:left="3490" w:hanging="360"/>
      </w:pPr>
    </w:lvl>
    <w:lvl w:ilvl="5" w:tplc="040C001B" w:tentative="1">
      <w:start w:val="1"/>
      <w:numFmt w:val="lowerRoman"/>
      <w:lvlText w:val="%6."/>
      <w:lvlJc w:val="right"/>
      <w:pPr>
        <w:ind w:left="4210" w:hanging="180"/>
      </w:pPr>
    </w:lvl>
    <w:lvl w:ilvl="6" w:tplc="040C000F" w:tentative="1">
      <w:start w:val="1"/>
      <w:numFmt w:val="decimal"/>
      <w:lvlText w:val="%7."/>
      <w:lvlJc w:val="left"/>
      <w:pPr>
        <w:ind w:left="4930" w:hanging="360"/>
      </w:pPr>
    </w:lvl>
    <w:lvl w:ilvl="7" w:tplc="040C0019" w:tentative="1">
      <w:start w:val="1"/>
      <w:numFmt w:val="lowerLetter"/>
      <w:lvlText w:val="%8."/>
      <w:lvlJc w:val="left"/>
      <w:pPr>
        <w:ind w:left="5650" w:hanging="360"/>
      </w:pPr>
    </w:lvl>
    <w:lvl w:ilvl="8" w:tplc="040C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F324F29"/>
    <w:multiLevelType w:val="hybridMultilevel"/>
    <w:tmpl w:val="1E305A3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D14D6"/>
    <w:multiLevelType w:val="hybridMultilevel"/>
    <w:tmpl w:val="B9C2ED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C3F0F"/>
    <w:multiLevelType w:val="hybridMultilevel"/>
    <w:tmpl w:val="D6E23E2C"/>
    <w:lvl w:ilvl="0" w:tplc="7AAEDD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42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09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CE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62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4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2E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E3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46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37E8B"/>
    <w:multiLevelType w:val="hybridMultilevel"/>
    <w:tmpl w:val="FC4CB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759EC"/>
    <w:multiLevelType w:val="hybridMultilevel"/>
    <w:tmpl w:val="ED266D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6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10"/>
  </w:num>
  <w:num w:numId="10">
    <w:abstractNumId w:val="18"/>
  </w:num>
  <w:num w:numId="11">
    <w:abstractNumId w:val="4"/>
  </w:num>
  <w:num w:numId="12">
    <w:abstractNumId w:val="15"/>
  </w:num>
  <w:num w:numId="13">
    <w:abstractNumId w:val="1"/>
  </w:num>
  <w:num w:numId="14">
    <w:abstractNumId w:val="12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AC"/>
    <w:rsid w:val="00003EAC"/>
    <w:rsid w:val="00020153"/>
    <w:rsid w:val="00021A39"/>
    <w:rsid w:val="00022693"/>
    <w:rsid w:val="00022952"/>
    <w:rsid w:val="00024E06"/>
    <w:rsid w:val="00040F44"/>
    <w:rsid w:val="000415BA"/>
    <w:rsid w:val="00046768"/>
    <w:rsid w:val="00064F1E"/>
    <w:rsid w:val="00071E81"/>
    <w:rsid w:val="00075321"/>
    <w:rsid w:val="00096C94"/>
    <w:rsid w:val="000978B9"/>
    <w:rsid w:val="001024CA"/>
    <w:rsid w:val="001209B6"/>
    <w:rsid w:val="00164A59"/>
    <w:rsid w:val="00176F80"/>
    <w:rsid w:val="00192F66"/>
    <w:rsid w:val="001A2EEC"/>
    <w:rsid w:val="001A51FC"/>
    <w:rsid w:val="001B004A"/>
    <w:rsid w:val="001B7340"/>
    <w:rsid w:val="001C30EF"/>
    <w:rsid w:val="001C4960"/>
    <w:rsid w:val="001C66E3"/>
    <w:rsid w:val="001D11D7"/>
    <w:rsid w:val="001E5C3E"/>
    <w:rsid w:val="001E5E71"/>
    <w:rsid w:val="001F59E7"/>
    <w:rsid w:val="001F7B55"/>
    <w:rsid w:val="00205C1C"/>
    <w:rsid w:val="00232E50"/>
    <w:rsid w:val="002607AC"/>
    <w:rsid w:val="00264EDC"/>
    <w:rsid w:val="0028675C"/>
    <w:rsid w:val="002968EB"/>
    <w:rsid w:val="00297092"/>
    <w:rsid w:val="002974EB"/>
    <w:rsid w:val="002B63D3"/>
    <w:rsid w:val="002C5ADC"/>
    <w:rsid w:val="002C71AF"/>
    <w:rsid w:val="002E5151"/>
    <w:rsid w:val="002F15D4"/>
    <w:rsid w:val="003009F2"/>
    <w:rsid w:val="00301D50"/>
    <w:rsid w:val="0030297B"/>
    <w:rsid w:val="00307BC7"/>
    <w:rsid w:val="00314653"/>
    <w:rsid w:val="0031517C"/>
    <w:rsid w:val="0032399E"/>
    <w:rsid w:val="003366F2"/>
    <w:rsid w:val="0034790E"/>
    <w:rsid w:val="00347C84"/>
    <w:rsid w:val="00364422"/>
    <w:rsid w:val="00365F1E"/>
    <w:rsid w:val="00374186"/>
    <w:rsid w:val="00390A95"/>
    <w:rsid w:val="003A5B46"/>
    <w:rsid w:val="003D0172"/>
    <w:rsid w:val="003D3B00"/>
    <w:rsid w:val="003D4D9C"/>
    <w:rsid w:val="004005B8"/>
    <w:rsid w:val="004058D6"/>
    <w:rsid w:val="00422BC1"/>
    <w:rsid w:val="00427460"/>
    <w:rsid w:val="00432F6E"/>
    <w:rsid w:val="004352BC"/>
    <w:rsid w:val="00437085"/>
    <w:rsid w:val="00447BCA"/>
    <w:rsid w:val="004644DA"/>
    <w:rsid w:val="00466798"/>
    <w:rsid w:val="0046762D"/>
    <w:rsid w:val="0048165F"/>
    <w:rsid w:val="004B5D86"/>
    <w:rsid w:val="004C71BF"/>
    <w:rsid w:val="004D3758"/>
    <w:rsid w:val="004F32A6"/>
    <w:rsid w:val="00525B46"/>
    <w:rsid w:val="00540B0E"/>
    <w:rsid w:val="0054118E"/>
    <w:rsid w:val="00550C34"/>
    <w:rsid w:val="00556044"/>
    <w:rsid w:val="00573997"/>
    <w:rsid w:val="005830C4"/>
    <w:rsid w:val="00583BF9"/>
    <w:rsid w:val="0059444A"/>
    <w:rsid w:val="005A646A"/>
    <w:rsid w:val="005B3C08"/>
    <w:rsid w:val="005D32C9"/>
    <w:rsid w:val="005D4987"/>
    <w:rsid w:val="00636B49"/>
    <w:rsid w:val="00645374"/>
    <w:rsid w:val="00654BE5"/>
    <w:rsid w:val="00657183"/>
    <w:rsid w:val="00672D0F"/>
    <w:rsid w:val="006970B3"/>
    <w:rsid w:val="00697145"/>
    <w:rsid w:val="006A3748"/>
    <w:rsid w:val="006B5EE8"/>
    <w:rsid w:val="006F60FE"/>
    <w:rsid w:val="006F7661"/>
    <w:rsid w:val="00720515"/>
    <w:rsid w:val="00720E3A"/>
    <w:rsid w:val="007261BF"/>
    <w:rsid w:val="00752597"/>
    <w:rsid w:val="00755884"/>
    <w:rsid w:val="00770B9C"/>
    <w:rsid w:val="0078317E"/>
    <w:rsid w:val="007844C3"/>
    <w:rsid w:val="00786B59"/>
    <w:rsid w:val="00796FB7"/>
    <w:rsid w:val="007C1C63"/>
    <w:rsid w:val="007C60CB"/>
    <w:rsid w:val="007D32A7"/>
    <w:rsid w:val="007E4A46"/>
    <w:rsid w:val="007E5B8C"/>
    <w:rsid w:val="007F426A"/>
    <w:rsid w:val="007F6D58"/>
    <w:rsid w:val="00807832"/>
    <w:rsid w:val="00851BE8"/>
    <w:rsid w:val="00877F77"/>
    <w:rsid w:val="00884A1C"/>
    <w:rsid w:val="008906D2"/>
    <w:rsid w:val="00892B9F"/>
    <w:rsid w:val="008A1612"/>
    <w:rsid w:val="008F5DC6"/>
    <w:rsid w:val="009020BE"/>
    <w:rsid w:val="009023D0"/>
    <w:rsid w:val="009059CE"/>
    <w:rsid w:val="009274A0"/>
    <w:rsid w:val="0094760A"/>
    <w:rsid w:val="009538F3"/>
    <w:rsid w:val="009D3580"/>
    <w:rsid w:val="009E0039"/>
    <w:rsid w:val="009F0E90"/>
    <w:rsid w:val="00A15B34"/>
    <w:rsid w:val="00A5036C"/>
    <w:rsid w:val="00A72532"/>
    <w:rsid w:val="00A80AAD"/>
    <w:rsid w:val="00A860D1"/>
    <w:rsid w:val="00A951F6"/>
    <w:rsid w:val="00AC507F"/>
    <w:rsid w:val="00AC561A"/>
    <w:rsid w:val="00AD734E"/>
    <w:rsid w:val="00AF1BC4"/>
    <w:rsid w:val="00AF5B6B"/>
    <w:rsid w:val="00B043E6"/>
    <w:rsid w:val="00B26927"/>
    <w:rsid w:val="00B33FDE"/>
    <w:rsid w:val="00B47A85"/>
    <w:rsid w:val="00B80E18"/>
    <w:rsid w:val="00BB33A4"/>
    <w:rsid w:val="00BC75B2"/>
    <w:rsid w:val="00BF52ED"/>
    <w:rsid w:val="00C02DFF"/>
    <w:rsid w:val="00C0657A"/>
    <w:rsid w:val="00C46E7A"/>
    <w:rsid w:val="00C53D71"/>
    <w:rsid w:val="00C67A08"/>
    <w:rsid w:val="00C70DF8"/>
    <w:rsid w:val="00C77DF0"/>
    <w:rsid w:val="00C86D8F"/>
    <w:rsid w:val="00C936B5"/>
    <w:rsid w:val="00C97055"/>
    <w:rsid w:val="00CB1741"/>
    <w:rsid w:val="00CB7A56"/>
    <w:rsid w:val="00CF5B0E"/>
    <w:rsid w:val="00D03A30"/>
    <w:rsid w:val="00D10AB5"/>
    <w:rsid w:val="00D13A72"/>
    <w:rsid w:val="00D4320B"/>
    <w:rsid w:val="00D45607"/>
    <w:rsid w:val="00D6029F"/>
    <w:rsid w:val="00D60F51"/>
    <w:rsid w:val="00D63E23"/>
    <w:rsid w:val="00D7069F"/>
    <w:rsid w:val="00DA209C"/>
    <w:rsid w:val="00DA347A"/>
    <w:rsid w:val="00DB1E30"/>
    <w:rsid w:val="00DB4811"/>
    <w:rsid w:val="00DB79C1"/>
    <w:rsid w:val="00DC0015"/>
    <w:rsid w:val="00DD48E4"/>
    <w:rsid w:val="00DE79B7"/>
    <w:rsid w:val="00E22E0C"/>
    <w:rsid w:val="00E26B9E"/>
    <w:rsid w:val="00E535FA"/>
    <w:rsid w:val="00E55605"/>
    <w:rsid w:val="00E56C14"/>
    <w:rsid w:val="00E920C4"/>
    <w:rsid w:val="00EA73BD"/>
    <w:rsid w:val="00EB3396"/>
    <w:rsid w:val="00F1784E"/>
    <w:rsid w:val="00F2272E"/>
    <w:rsid w:val="00F261BB"/>
    <w:rsid w:val="00F5465E"/>
    <w:rsid w:val="00F55E11"/>
    <w:rsid w:val="00F73E4A"/>
    <w:rsid w:val="00F752F5"/>
    <w:rsid w:val="00F81AC4"/>
    <w:rsid w:val="00F84736"/>
    <w:rsid w:val="00F865E8"/>
    <w:rsid w:val="00F93D15"/>
    <w:rsid w:val="00FC2A0A"/>
    <w:rsid w:val="00FD2DF5"/>
    <w:rsid w:val="00FE1A58"/>
    <w:rsid w:val="00FE641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41861"/>
  <w15:docId w15:val="{C6F378B8-8161-4DBB-AB6D-B5BEC68B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607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7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07AC"/>
    <w:rPr>
      <w:rFonts w:ascii="Arial" w:eastAsia="Times New Roman" w:hAnsi="Arial" w:cs="Times New Roman"/>
      <w:b/>
      <w:bCs/>
      <w:kern w:val="32"/>
      <w:sz w:val="32"/>
      <w:szCs w:val="32"/>
      <w:lang w:val="x-none" w:eastAsia="fr-FR"/>
    </w:rPr>
  </w:style>
  <w:style w:type="paragraph" w:customStyle="1" w:styleId="tiquetteduchamp">
    <w:name w:val="Étiquette du champ"/>
    <w:basedOn w:val="Normal"/>
    <w:rsid w:val="002607AC"/>
    <w:pPr>
      <w:spacing w:before="60" w:after="60"/>
    </w:pPr>
    <w:rPr>
      <w:rFonts w:ascii="Arial" w:hAnsi="Arial" w:cs="Arial"/>
      <w:b/>
      <w:sz w:val="19"/>
      <w:szCs w:val="19"/>
      <w:lang w:val="en-US" w:eastAsia="en-US" w:bidi="en-US"/>
    </w:rPr>
  </w:style>
  <w:style w:type="paragraph" w:customStyle="1" w:styleId="Informationssurlarunion">
    <w:name w:val="Informations sur la réunion"/>
    <w:basedOn w:val="Normal"/>
    <w:rsid w:val="002607AC"/>
    <w:pPr>
      <w:ind w:left="990"/>
      <w:jc w:val="right"/>
    </w:pPr>
    <w:rPr>
      <w:rFonts w:ascii="Arial" w:hAnsi="Arial" w:cs="Arial"/>
      <w:b/>
      <w:sz w:val="19"/>
      <w:szCs w:val="19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26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7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607A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607A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7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4676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paragraph" w:styleId="Sansinterligne">
    <w:name w:val="No Spacing"/>
    <w:uiPriority w:val="1"/>
    <w:qFormat/>
    <w:rsid w:val="0046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4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7A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4B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B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BE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B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BE5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B3C08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5B3C0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F847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7183"/>
    <w:pPr>
      <w:spacing w:before="100" w:beforeAutospacing="1" w:after="100" w:afterAutospacing="1"/>
    </w:pPr>
  </w:style>
  <w:style w:type="character" w:customStyle="1" w:styleId="fontstyle01">
    <w:name w:val="fontstyle01"/>
    <w:basedOn w:val="Policepardfaut"/>
    <w:rsid w:val="00645374"/>
    <w:rPr>
      <w:rFonts w:ascii="Calibri" w:hAnsi="Calibri" w:cs="Calibri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9F0E90"/>
    <w:rPr>
      <w:rFonts w:ascii="Arial" w:hAnsi="Arial" w:cs="Arial" w:hint="default"/>
      <w:b w:val="0"/>
      <w:bCs w:val="0"/>
      <w:i w:val="0"/>
      <w:iCs w:val="0"/>
      <w:color w:val="0397D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5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0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4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622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154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0D95-F4B5-4FEE-B3FD-DAA4B58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971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Lorelle (SLWOP)</dc:creator>
  <cp:keywords/>
  <dc:description/>
  <cp:lastModifiedBy>SP CCM</cp:lastModifiedBy>
  <cp:revision>20</cp:revision>
  <cp:lastPrinted>2018-09-26T09:02:00Z</cp:lastPrinted>
  <dcterms:created xsi:type="dcterms:W3CDTF">2021-01-28T10:24:00Z</dcterms:created>
  <dcterms:modified xsi:type="dcterms:W3CDTF">2021-02-08T10:46:00Z</dcterms:modified>
</cp:coreProperties>
</file>